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stheme="majorHAnsi"/>
          <w:sz w:val="22"/>
          <w:szCs w:val="22"/>
        </w:rPr>
        <w:id w:val="-429501194"/>
        <w:docPartObj>
          <w:docPartGallery w:val="Cover Pages"/>
          <w:docPartUnique/>
        </w:docPartObj>
      </w:sdtPr>
      <w:sdtEndPr>
        <w:rPr>
          <w:rFonts w:eastAsiaTheme="majorEastAsia"/>
          <w:color w:val="548DD4" w:themeColor="text2" w:themeTint="99"/>
        </w:rPr>
      </w:sdtEndPr>
      <w:sdtContent>
        <w:p w14:paraId="5BB50D74" w14:textId="3AA1246E" w:rsidR="00D20D35" w:rsidRPr="005D1C80" w:rsidRDefault="00D20D35" w:rsidP="000B6CA0">
          <w:pPr>
            <w:spacing w:after="0"/>
            <w:jc w:val="both"/>
            <w:rPr>
              <w:rFonts w:asciiTheme="majorHAnsi" w:hAnsiTheme="majorHAnsi" w:cstheme="majorHAnsi"/>
              <w:sz w:val="22"/>
              <w:szCs w:val="22"/>
            </w:rPr>
          </w:pPr>
          <w:r w:rsidRPr="005D1C80">
            <w:rPr>
              <w:rFonts w:asciiTheme="majorHAnsi" w:hAnsiTheme="majorHAnsi" w:cstheme="majorHAnsi"/>
              <w:noProof/>
              <w:sz w:val="22"/>
              <w:szCs w:val="22"/>
              <w:lang w:val="en-US" w:eastAsia="en-US"/>
            </w:rPr>
            <mc:AlternateContent>
              <mc:Choice Requires="wpg">
                <w:drawing>
                  <wp:anchor distT="0" distB="0" distL="114300" distR="114300" simplePos="0" relativeHeight="251659264" behindDoc="1" locked="0" layoutInCell="1" allowOverlap="1" wp14:anchorId="0F45706A" wp14:editId="52FF7244">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sidRPr="005D1C80">
            <w:rPr>
              <w:rFonts w:asciiTheme="majorHAnsi" w:hAnsiTheme="majorHAnsi" w:cstheme="majorHAnsi"/>
              <w:noProof/>
              <w:sz w:val="22"/>
              <w:szCs w:val="22"/>
              <w:lang w:val="en-US" w:eastAsia="en-US"/>
            </w:rPr>
            <mc:AlternateContent>
              <mc:Choice Requires="wpg">
                <w:drawing>
                  <wp:anchor distT="0" distB="0" distL="114300" distR="114300" simplePos="0" relativeHeight="251664384" behindDoc="0" locked="0" layoutInCell="1" allowOverlap="1" wp14:anchorId="04662088" wp14:editId="5CFABF1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C7657" w14:textId="77777777" w:rsidR="00C90F34" w:rsidRDefault="00C90F34">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CE8F" w14:textId="77777777" w:rsidR="00C90F34" w:rsidRDefault="00C90F34">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5AAC7657" w14:textId="77777777" w:rsidR="00C90F34" w:rsidRDefault="00C90F34">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2544CE8F" w14:textId="77777777" w:rsidR="00C90F34" w:rsidRDefault="00C90F34">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6FA3F718" w14:textId="0627E302" w:rsidR="00D20D35" w:rsidRPr="005D1C80" w:rsidRDefault="00734842" w:rsidP="000B6CA0">
          <w:pPr>
            <w:spacing w:after="0"/>
            <w:jc w:val="both"/>
            <w:rPr>
              <w:rFonts w:asciiTheme="majorHAnsi" w:eastAsiaTheme="majorEastAsia" w:hAnsiTheme="majorHAnsi" w:cstheme="majorHAnsi"/>
              <w:color w:val="548DD4" w:themeColor="text2" w:themeTint="99"/>
              <w:sz w:val="22"/>
              <w:szCs w:val="22"/>
            </w:rPr>
          </w:pPr>
          <w:r>
            <w:rPr>
              <w:rFonts w:asciiTheme="majorHAnsi" w:eastAsiaTheme="majorEastAsia" w:hAnsiTheme="majorHAnsi" w:cstheme="majorHAnsi"/>
              <w:noProof/>
              <w:color w:val="548DD4" w:themeColor="text2" w:themeTint="99"/>
              <w:sz w:val="22"/>
              <w:szCs w:val="22"/>
              <w:lang w:val="en-US" w:eastAsia="en-US"/>
            </w:rPr>
            <mc:AlternateContent>
              <mc:Choice Requires="wps">
                <w:drawing>
                  <wp:anchor distT="0" distB="0" distL="114300" distR="114300" simplePos="0" relativeHeight="251663360" behindDoc="0" locked="0" layoutInCell="1" allowOverlap="1" wp14:anchorId="433C6F1C" wp14:editId="33CD8266">
                    <wp:simplePos x="0" y="0"/>
                    <wp:positionH relativeFrom="column">
                      <wp:posOffset>4372897</wp:posOffset>
                    </wp:positionH>
                    <wp:positionV relativeFrom="paragraph">
                      <wp:posOffset>401607</wp:posOffset>
                    </wp:positionV>
                    <wp:extent cx="1449321" cy="517525"/>
                    <wp:effectExtent l="0" t="0" r="17780" b="15875"/>
                    <wp:wrapNone/>
                    <wp:docPr id="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321"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EBD1130" w14:textId="504F7774" w:rsidR="00C90F34" w:rsidRDefault="00C90F34">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September 2012</w:t>
                                </w:r>
                              </w:p>
                            </w:txbxContent>
                          </wps:txbx>
                          <wps:bodyPr rot="0" vert="horz" wrap="square" lIns="0" tIns="0" rIns="0" bIns="0" anchor="t" anchorCtr="0" upright="1">
                            <a:noAutofit/>
                          </wps:bodyPr>
                        </wps:wsp>
                      </a:graphicData>
                    </a:graphic>
                  </wp:anchor>
                </w:drawing>
              </mc:Choice>
              <mc:Fallback>
                <w:pict>
                  <v:shape id="Text Box 6" o:spid="_x0000_s1030" type="#_x0000_t202" style="position:absolute;left:0;text-align:left;margin-left:344.3pt;margin-top:31.6pt;width:114.1pt;height:4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" filled="f" stroked="f" strokecolor="gray">
                    <v:textbox inset="0,0,0,0">
                      <w:txbxContent>
                        <w:p w14:paraId="0EBD1130" w14:textId="504F7774" w:rsidR="00C90F34" w:rsidRDefault="00C90F34">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September 2012</w:t>
                          </w:r>
                        </w:p>
                      </w:txbxContent>
                    </v:textbox>
                  </v:shape>
                </w:pict>
              </mc:Fallback>
            </mc:AlternateContent>
          </w:r>
          <w:r w:rsidRPr="00734842">
            <w:rPr>
              <w:rFonts w:asciiTheme="majorHAnsi" w:eastAsiaTheme="majorEastAsia" w:hAnsiTheme="majorHAnsi" w:cstheme="majorHAnsi"/>
              <w:noProof/>
              <w:color w:val="548DD4" w:themeColor="text2" w:themeTint="99"/>
              <w:sz w:val="22"/>
              <w:szCs w:val="22"/>
              <w:lang w:val="en-US" w:eastAsia="en-US"/>
            </w:rPr>
            <w:drawing>
              <wp:anchor distT="0" distB="0" distL="114300" distR="114300" simplePos="0" relativeHeight="251665408" behindDoc="1" locked="0" layoutInCell="1" allowOverlap="1" wp14:anchorId="3DF450A0" wp14:editId="5E7D4516">
                <wp:simplePos x="0" y="0"/>
                <wp:positionH relativeFrom="column">
                  <wp:posOffset>4039783</wp:posOffset>
                </wp:positionH>
                <wp:positionV relativeFrom="paragraph">
                  <wp:posOffset>6367637</wp:posOffset>
                </wp:positionV>
                <wp:extent cx="1088866" cy="1406013"/>
                <wp:effectExtent l="0" t="0" r="0" b="381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629" cy="14108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C3D68" w:rsidRPr="005D1C80">
            <w:rPr>
              <w:rFonts w:asciiTheme="majorHAnsi" w:hAnsiTheme="majorHAnsi" w:cstheme="majorHAnsi"/>
              <w:noProof/>
              <w:sz w:val="22"/>
              <w:szCs w:val="22"/>
              <w:lang w:val="en-US" w:eastAsia="en-US"/>
            </w:rPr>
            <mc:AlternateContent>
              <mc:Choice Requires="wps">
                <w:drawing>
                  <wp:anchor distT="0" distB="0" distL="114300" distR="114300" simplePos="0" relativeHeight="251661312" behindDoc="0" locked="0" layoutInCell="1" allowOverlap="1" wp14:anchorId="281FE769" wp14:editId="3AAF1F97">
                    <wp:simplePos x="0" y="0"/>
                    <wp:positionH relativeFrom="page">
                      <wp:posOffset>914400</wp:posOffset>
                    </wp:positionH>
                    <wp:positionV relativeFrom="page">
                      <wp:posOffset>3657600</wp:posOffset>
                    </wp:positionV>
                    <wp:extent cx="5361709" cy="3418205"/>
                    <wp:effectExtent l="0" t="0" r="0" b="1079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1709"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412469795"/>
                                  <w:dataBinding w:prefixMappings="xmlns:ns0='http://purl.org/dc/elements/1.1/' xmlns:ns1='http://schemas.openxmlformats.org/package/2006/metadata/core-properties' " w:xpath="/ns1:coreProperties[1]/ns0:title[1]" w:storeItemID="{6C3C8BC8-F283-45AE-878A-BAB7291924A1}"/>
                                  <w:text/>
                                </w:sdtPr>
                                <w:sdtContent>
                                  <w:p w14:paraId="69805E60" w14:textId="5BB19114" w:rsidR="00C90F34" w:rsidRDefault="00C90F34" w:rsidP="008C3D68">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Working Paper for Solar PV Upfront Tariff Development</w:t>
                                    </w:r>
                                  </w:p>
                                </w:sdtContent>
                              </w:sdt>
                              <w:sdt>
                                <w:sdtPr>
                                  <w:rPr>
                                    <w:rFonts w:asciiTheme="majorHAnsi" w:hAnsiTheme="majorHAnsi"/>
                                    <w:color w:val="808080" w:themeColor="background1" w:themeShade="80"/>
                                  </w:rPr>
                                  <w:alias w:val="Abstract"/>
                                  <w:id w:val="-1621066632"/>
                                  <w:showingPlcHdr/>
                                  <w:dataBinding w:prefixMappings="xmlns:ns0='http://schemas.microsoft.com/office/2006/coverPageProps' " w:xpath="/ns0:CoverPageProperties[1]/ns0:Abstract[1]" w:storeItemID="{55AF091B-3C7A-41E3-B477-F2FDAA23CFDA}"/>
                                  <w:text/>
                                </w:sdtPr>
                                <w:sdtContent>
                                  <w:p w14:paraId="3CE28F9E" w14:textId="5E13BAB5" w:rsidR="00C90F34" w:rsidRDefault="00C90F34" w:rsidP="008C3D68">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1in;margin-top:4in;width:422.2pt;height:26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" filled="f" stroked="f">
                    <v:textbox>
                      <w:txbxContent>
                        <w:sdt>
                          <w:sdtPr>
                            <w:rPr>
                              <w:rFonts w:asciiTheme="majorHAnsi" w:hAnsiTheme="majorHAnsi"/>
                              <w:color w:val="808080" w:themeColor="background1" w:themeShade="80"/>
                              <w:sz w:val="56"/>
                              <w:szCs w:val="56"/>
                            </w:rPr>
                            <w:alias w:val="Title"/>
                            <w:tag w:val=""/>
                            <w:id w:val="-412469795"/>
                            <w:dataBinding w:prefixMappings="xmlns:ns0='http://purl.org/dc/elements/1.1/' xmlns:ns1='http://schemas.openxmlformats.org/package/2006/metadata/core-properties' " w:xpath="/ns1:coreProperties[1]/ns0:title[1]" w:storeItemID="{6C3C8BC8-F283-45AE-878A-BAB7291924A1}"/>
                            <w:text/>
                          </w:sdtPr>
                          <w:sdtContent>
                            <w:p w14:paraId="69805E60" w14:textId="5BB19114" w:rsidR="00C90F34" w:rsidRDefault="00C90F34" w:rsidP="008C3D68">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Working Paper for Solar PV Upfront Tariff Development</w:t>
                              </w:r>
                            </w:p>
                          </w:sdtContent>
                        </w:sdt>
                        <w:sdt>
                          <w:sdtPr>
                            <w:rPr>
                              <w:rFonts w:asciiTheme="majorHAnsi" w:hAnsiTheme="majorHAnsi"/>
                              <w:color w:val="808080" w:themeColor="background1" w:themeShade="80"/>
                            </w:rPr>
                            <w:alias w:val="Abstract"/>
                            <w:id w:val="-1621066632"/>
                            <w:showingPlcHdr/>
                            <w:dataBinding w:prefixMappings="xmlns:ns0='http://schemas.microsoft.com/office/2006/coverPageProps' " w:xpath="/ns0:CoverPageProperties[1]/ns0:Abstract[1]" w:storeItemID="{55AF091B-3C7A-41E3-B477-F2FDAA23CFDA}"/>
                            <w:text/>
                          </w:sdtPr>
                          <w:sdtContent>
                            <w:p w14:paraId="3CE28F9E" w14:textId="5E13BAB5" w:rsidR="00C90F34" w:rsidRDefault="00C90F34" w:rsidP="008C3D68">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v:rect>
                </w:pict>
              </mc:Fallback>
            </mc:AlternateContent>
          </w:r>
          <w:r w:rsidR="00D20D35" w:rsidRPr="005D1C80">
            <w:rPr>
              <w:rFonts w:asciiTheme="majorHAnsi" w:eastAsiaTheme="majorEastAsia" w:hAnsiTheme="majorHAnsi" w:cstheme="majorHAnsi"/>
              <w:color w:val="548DD4" w:themeColor="text2" w:themeTint="99"/>
              <w:sz w:val="22"/>
              <w:szCs w:val="22"/>
            </w:rPr>
            <w:br w:type="page"/>
          </w:r>
        </w:p>
      </w:sdtContent>
    </w:sdt>
    <w:sdt>
      <w:sdtPr>
        <w:rPr>
          <w:rFonts w:asciiTheme="majorHAnsi" w:eastAsiaTheme="minorEastAsia" w:hAnsiTheme="majorHAnsi" w:cstheme="majorHAnsi"/>
          <w:b w:val="0"/>
          <w:bCs w:val="0"/>
          <w:smallCaps w:val="0"/>
          <w:color w:val="000000" w:themeColor="text1"/>
          <w:sz w:val="22"/>
          <w:szCs w:val="22"/>
          <w:lang w:eastAsia="ja-JP"/>
        </w:rPr>
        <w:id w:val="-1399740569"/>
        <w:docPartObj>
          <w:docPartGallery w:val="Table of Contents"/>
          <w:docPartUnique/>
        </w:docPartObj>
      </w:sdtPr>
      <w:sdtEndPr>
        <w:rPr>
          <w:noProof/>
        </w:rPr>
      </w:sdtEndPr>
      <w:sdtContent>
        <w:p w14:paraId="2AD3A8DB" w14:textId="65D5CDE9" w:rsidR="00CF2524" w:rsidRPr="005D1C80" w:rsidRDefault="00CF2524" w:rsidP="000B6CA0">
          <w:pPr>
            <w:pStyle w:val="TOCHeading"/>
            <w:spacing w:before="0" w:line="240" w:lineRule="auto"/>
            <w:jc w:val="both"/>
            <w:rPr>
              <w:rFonts w:asciiTheme="majorHAnsi" w:hAnsiTheme="majorHAnsi" w:cstheme="majorHAnsi"/>
              <w:color w:val="auto"/>
              <w:sz w:val="22"/>
              <w:szCs w:val="22"/>
            </w:rPr>
          </w:pPr>
          <w:r w:rsidRPr="005D1C80">
            <w:rPr>
              <w:rFonts w:asciiTheme="majorHAnsi" w:hAnsiTheme="majorHAnsi" w:cstheme="majorHAnsi"/>
              <w:color w:val="auto"/>
              <w:sz w:val="22"/>
              <w:szCs w:val="22"/>
            </w:rPr>
            <w:t>Table of Contents</w:t>
          </w:r>
        </w:p>
        <w:p w14:paraId="63A3F039" w14:textId="77777777" w:rsidR="008533C6" w:rsidRDefault="00CF2524">
          <w:pPr>
            <w:pStyle w:val="TOC1"/>
            <w:tabs>
              <w:tab w:val="right" w:leader="dot" w:pos="8290"/>
            </w:tabs>
            <w:rPr>
              <w:rFonts w:asciiTheme="minorHAnsi" w:hAnsiTheme="minorHAnsi"/>
              <w:b w:val="0"/>
              <w:noProof/>
              <w:color w:val="auto"/>
              <w:lang w:val="en-US"/>
            </w:rPr>
          </w:pPr>
          <w:r w:rsidRPr="005D1C80">
            <w:rPr>
              <w:rFonts w:cstheme="majorHAnsi"/>
            </w:rPr>
            <w:fldChar w:fldCharType="begin"/>
          </w:r>
          <w:r w:rsidRPr="005D1C80">
            <w:rPr>
              <w:rFonts w:cstheme="majorHAnsi"/>
            </w:rPr>
            <w:instrText xml:space="preserve"> TOC \o "1-3" \h \z \u </w:instrText>
          </w:r>
          <w:r w:rsidRPr="005D1C80">
            <w:rPr>
              <w:rFonts w:cstheme="majorHAnsi"/>
            </w:rPr>
            <w:fldChar w:fldCharType="separate"/>
          </w:r>
          <w:r w:rsidR="008533C6" w:rsidRPr="00640226">
            <w:rPr>
              <w:rFonts w:cstheme="majorHAnsi"/>
              <w:noProof/>
            </w:rPr>
            <w:t>Preface</w:t>
          </w:r>
          <w:r w:rsidR="008533C6">
            <w:rPr>
              <w:noProof/>
            </w:rPr>
            <w:tab/>
          </w:r>
          <w:r w:rsidR="008533C6">
            <w:rPr>
              <w:noProof/>
            </w:rPr>
            <w:fldChar w:fldCharType="begin"/>
          </w:r>
          <w:r w:rsidR="008533C6">
            <w:rPr>
              <w:noProof/>
            </w:rPr>
            <w:instrText xml:space="preserve"> PAGEREF _Toc209682633 \h </w:instrText>
          </w:r>
          <w:r w:rsidR="008533C6">
            <w:rPr>
              <w:noProof/>
            </w:rPr>
          </w:r>
          <w:r w:rsidR="008533C6">
            <w:rPr>
              <w:noProof/>
            </w:rPr>
            <w:fldChar w:fldCharType="separate"/>
          </w:r>
          <w:r w:rsidR="008533C6">
            <w:rPr>
              <w:noProof/>
            </w:rPr>
            <w:t>4</w:t>
          </w:r>
          <w:r w:rsidR="008533C6">
            <w:rPr>
              <w:noProof/>
            </w:rPr>
            <w:fldChar w:fldCharType="end"/>
          </w:r>
        </w:p>
        <w:p w14:paraId="2343B79D" w14:textId="77777777" w:rsidR="008533C6" w:rsidRDefault="008533C6">
          <w:pPr>
            <w:pStyle w:val="TOC1"/>
            <w:tabs>
              <w:tab w:val="left" w:pos="416"/>
              <w:tab w:val="right" w:leader="dot" w:pos="8290"/>
            </w:tabs>
            <w:rPr>
              <w:rFonts w:asciiTheme="minorHAnsi" w:hAnsiTheme="minorHAnsi"/>
              <w:b w:val="0"/>
              <w:noProof/>
              <w:color w:val="auto"/>
              <w:lang w:val="en-US"/>
            </w:rPr>
          </w:pPr>
          <w:r w:rsidRPr="00640226">
            <w:rPr>
              <w:rFonts w:cstheme="majorHAnsi"/>
              <w:noProof/>
            </w:rPr>
            <w:t xml:space="preserve">1 </w:t>
          </w:r>
          <w:r>
            <w:rPr>
              <w:rFonts w:asciiTheme="minorHAnsi" w:hAnsiTheme="minorHAnsi"/>
              <w:b w:val="0"/>
              <w:noProof/>
              <w:color w:val="auto"/>
              <w:lang w:val="en-US"/>
            </w:rPr>
            <w:tab/>
          </w:r>
          <w:r w:rsidRPr="00640226">
            <w:rPr>
              <w:rFonts w:cstheme="majorHAnsi"/>
              <w:noProof/>
            </w:rPr>
            <w:t>Introduction</w:t>
          </w:r>
          <w:r>
            <w:rPr>
              <w:noProof/>
            </w:rPr>
            <w:tab/>
          </w:r>
          <w:r>
            <w:rPr>
              <w:noProof/>
            </w:rPr>
            <w:fldChar w:fldCharType="begin"/>
          </w:r>
          <w:r>
            <w:rPr>
              <w:noProof/>
            </w:rPr>
            <w:instrText xml:space="preserve"> PAGEREF _Toc209682634 \h </w:instrText>
          </w:r>
          <w:r>
            <w:rPr>
              <w:noProof/>
            </w:rPr>
          </w:r>
          <w:r>
            <w:rPr>
              <w:noProof/>
            </w:rPr>
            <w:fldChar w:fldCharType="separate"/>
          </w:r>
          <w:r>
            <w:rPr>
              <w:noProof/>
            </w:rPr>
            <w:t>5</w:t>
          </w:r>
          <w:r>
            <w:rPr>
              <w:noProof/>
            </w:rPr>
            <w:fldChar w:fldCharType="end"/>
          </w:r>
        </w:p>
        <w:p w14:paraId="77E7D401"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2.</w:t>
          </w:r>
          <w:r>
            <w:rPr>
              <w:rFonts w:asciiTheme="minorHAnsi" w:hAnsiTheme="minorHAnsi"/>
              <w:b w:val="0"/>
              <w:noProof/>
              <w:color w:val="auto"/>
              <w:lang w:val="en-US"/>
            </w:rPr>
            <w:tab/>
          </w:r>
          <w:r w:rsidRPr="00640226">
            <w:rPr>
              <w:rFonts w:cstheme="majorHAnsi"/>
              <w:noProof/>
            </w:rPr>
            <w:t>Solar PV Power Generation – A Global Scenario</w:t>
          </w:r>
          <w:r>
            <w:rPr>
              <w:noProof/>
            </w:rPr>
            <w:tab/>
          </w:r>
          <w:r>
            <w:rPr>
              <w:noProof/>
            </w:rPr>
            <w:fldChar w:fldCharType="begin"/>
          </w:r>
          <w:r>
            <w:rPr>
              <w:noProof/>
            </w:rPr>
            <w:instrText xml:space="preserve"> PAGEREF _Toc209682635 \h </w:instrText>
          </w:r>
          <w:r>
            <w:rPr>
              <w:noProof/>
            </w:rPr>
          </w:r>
          <w:r>
            <w:rPr>
              <w:noProof/>
            </w:rPr>
            <w:fldChar w:fldCharType="separate"/>
          </w:r>
          <w:r>
            <w:rPr>
              <w:noProof/>
            </w:rPr>
            <w:t>6</w:t>
          </w:r>
          <w:r>
            <w:rPr>
              <w:noProof/>
            </w:rPr>
            <w:fldChar w:fldCharType="end"/>
          </w:r>
        </w:p>
        <w:p w14:paraId="13BD1FA1"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shd w:val="clear" w:color="auto" w:fill="FFFFFF"/>
            </w:rPr>
            <w:t>2.1</w:t>
          </w:r>
          <w:r>
            <w:rPr>
              <w:noProof/>
              <w:sz w:val="24"/>
              <w:szCs w:val="24"/>
              <w:lang w:val="en-US"/>
            </w:rPr>
            <w:tab/>
          </w:r>
          <w:r w:rsidRPr="00640226">
            <w:rPr>
              <w:rFonts w:asciiTheme="majorHAnsi" w:hAnsiTheme="majorHAnsi" w:cstheme="majorHAnsi"/>
              <w:noProof/>
              <w:shd w:val="clear" w:color="auto" w:fill="FFFFFF"/>
            </w:rPr>
            <w:t>Global Trends in Solar PV Power</w:t>
          </w:r>
          <w:r>
            <w:rPr>
              <w:noProof/>
            </w:rPr>
            <w:tab/>
          </w:r>
          <w:r>
            <w:rPr>
              <w:noProof/>
            </w:rPr>
            <w:fldChar w:fldCharType="begin"/>
          </w:r>
          <w:r>
            <w:rPr>
              <w:noProof/>
            </w:rPr>
            <w:instrText xml:space="preserve"> PAGEREF _Toc209682636 \h </w:instrText>
          </w:r>
          <w:r>
            <w:rPr>
              <w:noProof/>
            </w:rPr>
          </w:r>
          <w:r>
            <w:rPr>
              <w:noProof/>
            </w:rPr>
            <w:fldChar w:fldCharType="separate"/>
          </w:r>
          <w:r>
            <w:rPr>
              <w:noProof/>
            </w:rPr>
            <w:t>6</w:t>
          </w:r>
          <w:r>
            <w:rPr>
              <w:noProof/>
            </w:rPr>
            <w:fldChar w:fldCharType="end"/>
          </w:r>
        </w:p>
        <w:p w14:paraId="5973214E"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3.</w:t>
          </w:r>
          <w:r>
            <w:rPr>
              <w:rFonts w:asciiTheme="minorHAnsi" w:hAnsiTheme="minorHAnsi"/>
              <w:b w:val="0"/>
              <w:noProof/>
              <w:color w:val="auto"/>
              <w:lang w:val="en-US"/>
            </w:rPr>
            <w:tab/>
          </w:r>
          <w:r w:rsidRPr="00640226">
            <w:rPr>
              <w:rFonts w:cstheme="majorHAnsi"/>
              <w:noProof/>
            </w:rPr>
            <w:t>Global Policies for Prompt Development of Renewable Energy</w:t>
          </w:r>
          <w:r>
            <w:rPr>
              <w:noProof/>
            </w:rPr>
            <w:tab/>
          </w:r>
          <w:r>
            <w:rPr>
              <w:noProof/>
            </w:rPr>
            <w:fldChar w:fldCharType="begin"/>
          </w:r>
          <w:r>
            <w:rPr>
              <w:noProof/>
            </w:rPr>
            <w:instrText xml:space="preserve"> PAGEREF _Toc209682637 \h </w:instrText>
          </w:r>
          <w:r>
            <w:rPr>
              <w:noProof/>
            </w:rPr>
          </w:r>
          <w:r>
            <w:rPr>
              <w:noProof/>
            </w:rPr>
            <w:fldChar w:fldCharType="separate"/>
          </w:r>
          <w:r>
            <w:rPr>
              <w:noProof/>
            </w:rPr>
            <w:t>8</w:t>
          </w:r>
          <w:r>
            <w:rPr>
              <w:noProof/>
            </w:rPr>
            <w:fldChar w:fldCharType="end"/>
          </w:r>
        </w:p>
        <w:p w14:paraId="30D1818E"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3.1</w:t>
          </w:r>
          <w:r>
            <w:rPr>
              <w:noProof/>
              <w:sz w:val="24"/>
              <w:szCs w:val="24"/>
              <w:lang w:val="en-US"/>
            </w:rPr>
            <w:tab/>
          </w:r>
          <w:r w:rsidRPr="00640226">
            <w:rPr>
              <w:rFonts w:asciiTheme="majorHAnsi" w:hAnsiTheme="majorHAnsi" w:cstheme="majorHAnsi"/>
              <w:noProof/>
            </w:rPr>
            <w:t>FIT/Upfront Tariff as Key Policy Factor for the promotion &amp; development of Renewable Energy</w:t>
          </w:r>
          <w:r>
            <w:rPr>
              <w:noProof/>
            </w:rPr>
            <w:tab/>
          </w:r>
          <w:r>
            <w:rPr>
              <w:noProof/>
            </w:rPr>
            <w:fldChar w:fldCharType="begin"/>
          </w:r>
          <w:r>
            <w:rPr>
              <w:noProof/>
            </w:rPr>
            <w:instrText xml:space="preserve"> PAGEREF _Toc209682638 \h </w:instrText>
          </w:r>
          <w:r>
            <w:rPr>
              <w:noProof/>
            </w:rPr>
          </w:r>
          <w:r>
            <w:rPr>
              <w:noProof/>
            </w:rPr>
            <w:fldChar w:fldCharType="separate"/>
          </w:r>
          <w:r>
            <w:rPr>
              <w:noProof/>
            </w:rPr>
            <w:t>8</w:t>
          </w:r>
          <w:r>
            <w:rPr>
              <w:noProof/>
            </w:rPr>
            <w:fldChar w:fldCharType="end"/>
          </w:r>
        </w:p>
        <w:p w14:paraId="706404B7"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3.2</w:t>
          </w:r>
          <w:r>
            <w:rPr>
              <w:noProof/>
              <w:sz w:val="24"/>
              <w:szCs w:val="24"/>
              <w:lang w:val="en-US"/>
            </w:rPr>
            <w:tab/>
          </w:r>
          <w:r w:rsidRPr="00640226">
            <w:rPr>
              <w:rFonts w:asciiTheme="majorHAnsi" w:hAnsiTheme="majorHAnsi" w:cstheme="majorHAnsi"/>
              <w:noProof/>
            </w:rPr>
            <w:t>Feed-In / Upfront Tariffs - Background</w:t>
          </w:r>
          <w:r>
            <w:rPr>
              <w:noProof/>
            </w:rPr>
            <w:tab/>
          </w:r>
          <w:r>
            <w:rPr>
              <w:noProof/>
            </w:rPr>
            <w:fldChar w:fldCharType="begin"/>
          </w:r>
          <w:r>
            <w:rPr>
              <w:noProof/>
            </w:rPr>
            <w:instrText xml:space="preserve"> PAGEREF _Toc209682639 \h </w:instrText>
          </w:r>
          <w:r>
            <w:rPr>
              <w:noProof/>
            </w:rPr>
          </w:r>
          <w:r>
            <w:rPr>
              <w:noProof/>
            </w:rPr>
            <w:fldChar w:fldCharType="separate"/>
          </w:r>
          <w:r>
            <w:rPr>
              <w:noProof/>
            </w:rPr>
            <w:t>8</w:t>
          </w:r>
          <w:r>
            <w:rPr>
              <w:noProof/>
            </w:rPr>
            <w:fldChar w:fldCharType="end"/>
          </w:r>
        </w:p>
        <w:p w14:paraId="4815E268"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3.3</w:t>
          </w:r>
          <w:r>
            <w:rPr>
              <w:noProof/>
              <w:sz w:val="24"/>
              <w:szCs w:val="24"/>
              <w:lang w:val="en-US"/>
            </w:rPr>
            <w:tab/>
          </w:r>
          <w:r w:rsidRPr="00640226">
            <w:rPr>
              <w:rFonts w:asciiTheme="majorHAnsi" w:hAnsiTheme="majorHAnsi" w:cstheme="majorHAnsi"/>
              <w:noProof/>
            </w:rPr>
            <w:t>Mechanism of FIT/Upfront Tariff</w:t>
          </w:r>
          <w:r>
            <w:rPr>
              <w:noProof/>
            </w:rPr>
            <w:tab/>
          </w:r>
          <w:r>
            <w:rPr>
              <w:noProof/>
            </w:rPr>
            <w:fldChar w:fldCharType="begin"/>
          </w:r>
          <w:r>
            <w:rPr>
              <w:noProof/>
            </w:rPr>
            <w:instrText xml:space="preserve"> PAGEREF _Toc209682640 \h </w:instrText>
          </w:r>
          <w:r>
            <w:rPr>
              <w:noProof/>
            </w:rPr>
          </w:r>
          <w:r>
            <w:rPr>
              <w:noProof/>
            </w:rPr>
            <w:fldChar w:fldCharType="separate"/>
          </w:r>
          <w:r>
            <w:rPr>
              <w:noProof/>
            </w:rPr>
            <w:t>9</w:t>
          </w:r>
          <w:r>
            <w:rPr>
              <w:noProof/>
            </w:rPr>
            <w:fldChar w:fldCharType="end"/>
          </w:r>
        </w:p>
        <w:p w14:paraId="0A9B886D"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3.4</w:t>
          </w:r>
          <w:r>
            <w:rPr>
              <w:noProof/>
              <w:sz w:val="24"/>
              <w:szCs w:val="24"/>
              <w:lang w:val="en-US"/>
            </w:rPr>
            <w:tab/>
          </w:r>
          <w:r w:rsidRPr="00640226">
            <w:rPr>
              <w:rFonts w:asciiTheme="majorHAnsi" w:hAnsiTheme="majorHAnsi" w:cstheme="majorHAnsi"/>
              <w:noProof/>
            </w:rPr>
            <w:t>FIT/Upfront Tariff Payment Structure</w:t>
          </w:r>
          <w:r>
            <w:rPr>
              <w:noProof/>
            </w:rPr>
            <w:tab/>
          </w:r>
          <w:r>
            <w:rPr>
              <w:noProof/>
            </w:rPr>
            <w:fldChar w:fldCharType="begin"/>
          </w:r>
          <w:r>
            <w:rPr>
              <w:noProof/>
            </w:rPr>
            <w:instrText xml:space="preserve"> PAGEREF _Toc209682641 \h </w:instrText>
          </w:r>
          <w:r>
            <w:rPr>
              <w:noProof/>
            </w:rPr>
          </w:r>
          <w:r>
            <w:rPr>
              <w:noProof/>
            </w:rPr>
            <w:fldChar w:fldCharType="separate"/>
          </w:r>
          <w:r>
            <w:rPr>
              <w:noProof/>
            </w:rPr>
            <w:t>9</w:t>
          </w:r>
          <w:r>
            <w:rPr>
              <w:noProof/>
            </w:rPr>
            <w:fldChar w:fldCharType="end"/>
          </w:r>
        </w:p>
        <w:p w14:paraId="0BCD6C82"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3.5</w:t>
          </w:r>
          <w:r>
            <w:rPr>
              <w:noProof/>
              <w:sz w:val="24"/>
              <w:szCs w:val="24"/>
              <w:lang w:val="en-US"/>
            </w:rPr>
            <w:tab/>
          </w:r>
          <w:r w:rsidRPr="00640226">
            <w:rPr>
              <w:rFonts w:asciiTheme="majorHAnsi" w:hAnsiTheme="majorHAnsi" w:cstheme="majorHAnsi"/>
              <w:noProof/>
            </w:rPr>
            <w:t>Renewable Energy Investment and Feed-in Tariff policy</w:t>
          </w:r>
          <w:r>
            <w:rPr>
              <w:noProof/>
            </w:rPr>
            <w:tab/>
          </w:r>
          <w:r>
            <w:rPr>
              <w:noProof/>
            </w:rPr>
            <w:fldChar w:fldCharType="begin"/>
          </w:r>
          <w:r>
            <w:rPr>
              <w:noProof/>
            </w:rPr>
            <w:instrText xml:space="preserve"> PAGEREF _Toc209682642 \h </w:instrText>
          </w:r>
          <w:r>
            <w:rPr>
              <w:noProof/>
            </w:rPr>
          </w:r>
          <w:r>
            <w:rPr>
              <w:noProof/>
            </w:rPr>
            <w:fldChar w:fldCharType="separate"/>
          </w:r>
          <w:r>
            <w:rPr>
              <w:noProof/>
            </w:rPr>
            <w:t>10</w:t>
          </w:r>
          <w:r>
            <w:rPr>
              <w:noProof/>
            </w:rPr>
            <w:fldChar w:fldCharType="end"/>
          </w:r>
        </w:p>
        <w:p w14:paraId="62C85F76"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3.6</w:t>
          </w:r>
          <w:r>
            <w:rPr>
              <w:noProof/>
              <w:sz w:val="24"/>
              <w:szCs w:val="24"/>
              <w:lang w:val="en-US"/>
            </w:rPr>
            <w:tab/>
          </w:r>
          <w:r w:rsidRPr="00640226">
            <w:rPr>
              <w:rFonts w:asciiTheme="majorHAnsi" w:hAnsiTheme="majorHAnsi" w:cstheme="majorHAnsi"/>
              <w:noProof/>
            </w:rPr>
            <w:t>FIT/Upfront Tariff Regime in different Countries</w:t>
          </w:r>
          <w:r>
            <w:rPr>
              <w:noProof/>
            </w:rPr>
            <w:tab/>
          </w:r>
          <w:r>
            <w:rPr>
              <w:noProof/>
            </w:rPr>
            <w:fldChar w:fldCharType="begin"/>
          </w:r>
          <w:r>
            <w:rPr>
              <w:noProof/>
            </w:rPr>
            <w:instrText xml:space="preserve"> PAGEREF _Toc209682643 \h </w:instrText>
          </w:r>
          <w:r>
            <w:rPr>
              <w:noProof/>
            </w:rPr>
          </w:r>
          <w:r>
            <w:rPr>
              <w:noProof/>
            </w:rPr>
            <w:fldChar w:fldCharType="separate"/>
          </w:r>
          <w:r>
            <w:rPr>
              <w:noProof/>
            </w:rPr>
            <w:t>10</w:t>
          </w:r>
          <w:r>
            <w:rPr>
              <w:noProof/>
            </w:rPr>
            <w:fldChar w:fldCharType="end"/>
          </w:r>
        </w:p>
        <w:p w14:paraId="3C032076"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3.7</w:t>
          </w:r>
          <w:r>
            <w:rPr>
              <w:noProof/>
              <w:sz w:val="24"/>
              <w:szCs w:val="24"/>
              <w:lang w:val="en-US"/>
            </w:rPr>
            <w:tab/>
          </w:r>
          <w:r w:rsidRPr="00640226">
            <w:rPr>
              <w:rFonts w:asciiTheme="majorHAnsi" w:hAnsiTheme="majorHAnsi" w:cstheme="majorHAnsi"/>
              <w:noProof/>
            </w:rPr>
            <w:t>Energy Issues of Developing Countries</w:t>
          </w:r>
          <w:r>
            <w:rPr>
              <w:noProof/>
            </w:rPr>
            <w:tab/>
          </w:r>
          <w:r>
            <w:rPr>
              <w:noProof/>
            </w:rPr>
            <w:fldChar w:fldCharType="begin"/>
          </w:r>
          <w:r>
            <w:rPr>
              <w:noProof/>
            </w:rPr>
            <w:instrText xml:space="preserve"> PAGEREF _Toc209682644 \h </w:instrText>
          </w:r>
          <w:r>
            <w:rPr>
              <w:noProof/>
            </w:rPr>
          </w:r>
          <w:r>
            <w:rPr>
              <w:noProof/>
            </w:rPr>
            <w:fldChar w:fldCharType="separate"/>
          </w:r>
          <w:r>
            <w:rPr>
              <w:noProof/>
            </w:rPr>
            <w:t>14</w:t>
          </w:r>
          <w:r>
            <w:rPr>
              <w:noProof/>
            </w:rPr>
            <w:fldChar w:fldCharType="end"/>
          </w:r>
        </w:p>
        <w:p w14:paraId="5F012C9A"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3.8</w:t>
          </w:r>
          <w:r>
            <w:rPr>
              <w:noProof/>
              <w:sz w:val="24"/>
              <w:szCs w:val="24"/>
              <w:lang w:val="en-US"/>
            </w:rPr>
            <w:tab/>
          </w:r>
          <w:r w:rsidRPr="00640226">
            <w:rPr>
              <w:rFonts w:asciiTheme="majorHAnsi" w:hAnsiTheme="majorHAnsi" w:cstheme="majorHAnsi"/>
              <w:noProof/>
            </w:rPr>
            <w:t>Effects of economic recession to renewable energy development</w:t>
          </w:r>
          <w:r>
            <w:rPr>
              <w:noProof/>
            </w:rPr>
            <w:tab/>
          </w:r>
          <w:r>
            <w:rPr>
              <w:noProof/>
            </w:rPr>
            <w:fldChar w:fldCharType="begin"/>
          </w:r>
          <w:r>
            <w:rPr>
              <w:noProof/>
            </w:rPr>
            <w:instrText xml:space="preserve"> PAGEREF _Toc209682645 \h </w:instrText>
          </w:r>
          <w:r>
            <w:rPr>
              <w:noProof/>
            </w:rPr>
          </w:r>
          <w:r>
            <w:rPr>
              <w:noProof/>
            </w:rPr>
            <w:fldChar w:fldCharType="separate"/>
          </w:r>
          <w:r>
            <w:rPr>
              <w:noProof/>
            </w:rPr>
            <w:t>14</w:t>
          </w:r>
          <w:r>
            <w:rPr>
              <w:noProof/>
            </w:rPr>
            <w:fldChar w:fldCharType="end"/>
          </w:r>
        </w:p>
        <w:p w14:paraId="4B18F2B3"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4.</w:t>
          </w:r>
          <w:r>
            <w:rPr>
              <w:rFonts w:asciiTheme="minorHAnsi" w:hAnsiTheme="minorHAnsi"/>
              <w:b w:val="0"/>
              <w:noProof/>
              <w:color w:val="auto"/>
              <w:lang w:val="en-US"/>
            </w:rPr>
            <w:tab/>
          </w:r>
          <w:r w:rsidRPr="00640226">
            <w:rPr>
              <w:rFonts w:cstheme="majorHAnsi"/>
              <w:noProof/>
            </w:rPr>
            <w:t>Solar Energy Sector in Pakistan – Current Scenario</w:t>
          </w:r>
          <w:r>
            <w:rPr>
              <w:noProof/>
            </w:rPr>
            <w:tab/>
          </w:r>
          <w:r>
            <w:rPr>
              <w:noProof/>
            </w:rPr>
            <w:fldChar w:fldCharType="begin"/>
          </w:r>
          <w:r>
            <w:rPr>
              <w:noProof/>
            </w:rPr>
            <w:instrText xml:space="preserve"> PAGEREF _Toc209682646 \h </w:instrText>
          </w:r>
          <w:r>
            <w:rPr>
              <w:noProof/>
            </w:rPr>
          </w:r>
          <w:r>
            <w:rPr>
              <w:noProof/>
            </w:rPr>
            <w:fldChar w:fldCharType="separate"/>
          </w:r>
          <w:r>
            <w:rPr>
              <w:noProof/>
            </w:rPr>
            <w:t>16</w:t>
          </w:r>
          <w:r>
            <w:rPr>
              <w:noProof/>
            </w:rPr>
            <w:fldChar w:fldCharType="end"/>
          </w:r>
        </w:p>
        <w:p w14:paraId="1723A64E"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4.1</w:t>
          </w:r>
          <w:r>
            <w:rPr>
              <w:noProof/>
              <w:sz w:val="24"/>
              <w:szCs w:val="24"/>
              <w:lang w:val="en-US"/>
            </w:rPr>
            <w:tab/>
          </w:r>
          <w:r w:rsidRPr="00640226">
            <w:rPr>
              <w:rFonts w:asciiTheme="majorHAnsi" w:hAnsiTheme="majorHAnsi" w:cstheme="majorHAnsi"/>
              <w:noProof/>
            </w:rPr>
            <w:t>Efforts being done to meet the GoP Target</w:t>
          </w:r>
          <w:r>
            <w:rPr>
              <w:noProof/>
            </w:rPr>
            <w:tab/>
          </w:r>
          <w:r>
            <w:rPr>
              <w:noProof/>
            </w:rPr>
            <w:fldChar w:fldCharType="begin"/>
          </w:r>
          <w:r>
            <w:rPr>
              <w:noProof/>
            </w:rPr>
            <w:instrText xml:space="preserve"> PAGEREF _Toc209682647 \h </w:instrText>
          </w:r>
          <w:r>
            <w:rPr>
              <w:noProof/>
            </w:rPr>
          </w:r>
          <w:r>
            <w:rPr>
              <w:noProof/>
            </w:rPr>
            <w:fldChar w:fldCharType="separate"/>
          </w:r>
          <w:r>
            <w:rPr>
              <w:noProof/>
            </w:rPr>
            <w:t>17</w:t>
          </w:r>
          <w:r>
            <w:rPr>
              <w:noProof/>
            </w:rPr>
            <w:fldChar w:fldCharType="end"/>
          </w:r>
        </w:p>
        <w:p w14:paraId="4DAFB9AE"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shd w:val="clear" w:color="auto" w:fill="FFFFFF"/>
            </w:rPr>
            <w:t>4.2</w:t>
          </w:r>
          <w:r>
            <w:rPr>
              <w:noProof/>
              <w:sz w:val="24"/>
              <w:szCs w:val="24"/>
              <w:lang w:val="en-US"/>
            </w:rPr>
            <w:tab/>
          </w:r>
          <w:r w:rsidRPr="00640226">
            <w:rPr>
              <w:rFonts w:asciiTheme="majorHAnsi" w:hAnsiTheme="majorHAnsi" w:cstheme="majorHAnsi"/>
              <w:noProof/>
              <w:shd w:val="clear" w:color="auto" w:fill="FFFFFF"/>
            </w:rPr>
            <w:t>Solar Energy Economics</w:t>
          </w:r>
          <w:r>
            <w:rPr>
              <w:noProof/>
            </w:rPr>
            <w:tab/>
          </w:r>
          <w:r>
            <w:rPr>
              <w:noProof/>
            </w:rPr>
            <w:fldChar w:fldCharType="begin"/>
          </w:r>
          <w:r>
            <w:rPr>
              <w:noProof/>
            </w:rPr>
            <w:instrText xml:space="preserve"> PAGEREF _Toc209682648 \h </w:instrText>
          </w:r>
          <w:r>
            <w:rPr>
              <w:noProof/>
            </w:rPr>
          </w:r>
          <w:r>
            <w:rPr>
              <w:noProof/>
            </w:rPr>
            <w:fldChar w:fldCharType="separate"/>
          </w:r>
          <w:r>
            <w:rPr>
              <w:noProof/>
            </w:rPr>
            <w:t>18</w:t>
          </w:r>
          <w:r>
            <w:rPr>
              <w:noProof/>
            </w:rPr>
            <w:fldChar w:fldCharType="end"/>
          </w:r>
        </w:p>
        <w:p w14:paraId="69731CA7"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4.2.1</w:t>
          </w:r>
          <w:r>
            <w:rPr>
              <w:i w:val="0"/>
              <w:noProof/>
              <w:sz w:val="24"/>
              <w:szCs w:val="24"/>
              <w:lang w:val="en-US"/>
            </w:rPr>
            <w:tab/>
          </w:r>
          <w:r w:rsidRPr="00640226">
            <w:rPr>
              <w:rFonts w:cstheme="majorHAnsi"/>
              <w:noProof/>
              <w:shd w:val="clear" w:color="auto" w:fill="FFFFFF"/>
            </w:rPr>
            <w:t>No Fuel Price Risk</w:t>
          </w:r>
          <w:r>
            <w:rPr>
              <w:noProof/>
            </w:rPr>
            <w:tab/>
          </w:r>
          <w:r>
            <w:rPr>
              <w:noProof/>
            </w:rPr>
            <w:fldChar w:fldCharType="begin"/>
          </w:r>
          <w:r>
            <w:rPr>
              <w:noProof/>
            </w:rPr>
            <w:instrText xml:space="preserve"> PAGEREF _Toc209682649 \h </w:instrText>
          </w:r>
          <w:r>
            <w:rPr>
              <w:noProof/>
            </w:rPr>
          </w:r>
          <w:r>
            <w:rPr>
              <w:noProof/>
            </w:rPr>
            <w:fldChar w:fldCharType="separate"/>
          </w:r>
          <w:r>
            <w:rPr>
              <w:noProof/>
            </w:rPr>
            <w:t>18</w:t>
          </w:r>
          <w:r>
            <w:rPr>
              <w:noProof/>
            </w:rPr>
            <w:fldChar w:fldCharType="end"/>
          </w:r>
        </w:p>
        <w:p w14:paraId="001F27B6"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4.2.2</w:t>
          </w:r>
          <w:r>
            <w:rPr>
              <w:i w:val="0"/>
              <w:noProof/>
              <w:sz w:val="24"/>
              <w:szCs w:val="24"/>
              <w:lang w:val="en-US"/>
            </w:rPr>
            <w:tab/>
          </w:r>
          <w:r w:rsidRPr="00640226">
            <w:rPr>
              <w:rFonts w:cstheme="majorHAnsi"/>
              <w:noProof/>
              <w:shd w:val="clear" w:color="auto" w:fill="FFFFFF"/>
            </w:rPr>
            <w:t>The Cost of Solar PV Energy</w:t>
          </w:r>
          <w:r>
            <w:rPr>
              <w:noProof/>
            </w:rPr>
            <w:tab/>
          </w:r>
          <w:r>
            <w:rPr>
              <w:noProof/>
            </w:rPr>
            <w:fldChar w:fldCharType="begin"/>
          </w:r>
          <w:r>
            <w:rPr>
              <w:noProof/>
            </w:rPr>
            <w:instrText xml:space="preserve"> PAGEREF _Toc209682650 \h </w:instrText>
          </w:r>
          <w:r>
            <w:rPr>
              <w:noProof/>
            </w:rPr>
          </w:r>
          <w:r>
            <w:rPr>
              <w:noProof/>
            </w:rPr>
            <w:fldChar w:fldCharType="separate"/>
          </w:r>
          <w:r>
            <w:rPr>
              <w:noProof/>
            </w:rPr>
            <w:t>18</w:t>
          </w:r>
          <w:r>
            <w:rPr>
              <w:noProof/>
            </w:rPr>
            <w:fldChar w:fldCharType="end"/>
          </w:r>
        </w:p>
        <w:p w14:paraId="464319F4"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4.2.3</w:t>
          </w:r>
          <w:r>
            <w:rPr>
              <w:i w:val="0"/>
              <w:noProof/>
              <w:sz w:val="24"/>
              <w:szCs w:val="24"/>
              <w:lang w:val="en-US"/>
            </w:rPr>
            <w:tab/>
          </w:r>
          <w:r w:rsidRPr="00640226">
            <w:rPr>
              <w:rFonts w:cstheme="majorHAnsi"/>
              <w:noProof/>
              <w:shd w:val="clear" w:color="auto" w:fill="FFFFFF"/>
            </w:rPr>
            <w:t>Investment and Jobs</w:t>
          </w:r>
          <w:r>
            <w:rPr>
              <w:noProof/>
            </w:rPr>
            <w:tab/>
          </w:r>
          <w:r>
            <w:rPr>
              <w:noProof/>
            </w:rPr>
            <w:fldChar w:fldCharType="begin"/>
          </w:r>
          <w:r>
            <w:rPr>
              <w:noProof/>
            </w:rPr>
            <w:instrText xml:space="preserve"> PAGEREF _Toc209682651 \h </w:instrText>
          </w:r>
          <w:r>
            <w:rPr>
              <w:noProof/>
            </w:rPr>
          </w:r>
          <w:r>
            <w:rPr>
              <w:noProof/>
            </w:rPr>
            <w:fldChar w:fldCharType="separate"/>
          </w:r>
          <w:r>
            <w:rPr>
              <w:noProof/>
            </w:rPr>
            <w:t>18</w:t>
          </w:r>
          <w:r>
            <w:rPr>
              <w:noProof/>
            </w:rPr>
            <w:fldChar w:fldCharType="end"/>
          </w:r>
        </w:p>
        <w:p w14:paraId="17477F42"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4.2.4</w:t>
          </w:r>
          <w:r>
            <w:rPr>
              <w:i w:val="0"/>
              <w:noProof/>
              <w:sz w:val="24"/>
              <w:szCs w:val="24"/>
              <w:lang w:val="en-US"/>
            </w:rPr>
            <w:tab/>
          </w:r>
          <w:r w:rsidRPr="00640226">
            <w:rPr>
              <w:rFonts w:cstheme="majorHAnsi"/>
              <w:noProof/>
              <w:shd w:val="clear" w:color="auto" w:fill="FFFFFF"/>
            </w:rPr>
            <w:t>Regional Economic Development</w:t>
          </w:r>
          <w:r>
            <w:rPr>
              <w:noProof/>
            </w:rPr>
            <w:tab/>
          </w:r>
          <w:r>
            <w:rPr>
              <w:noProof/>
            </w:rPr>
            <w:fldChar w:fldCharType="begin"/>
          </w:r>
          <w:r>
            <w:rPr>
              <w:noProof/>
            </w:rPr>
            <w:instrText xml:space="preserve"> PAGEREF _Toc209682652 \h </w:instrText>
          </w:r>
          <w:r>
            <w:rPr>
              <w:noProof/>
            </w:rPr>
          </w:r>
          <w:r>
            <w:rPr>
              <w:noProof/>
            </w:rPr>
            <w:fldChar w:fldCharType="separate"/>
          </w:r>
          <w:r>
            <w:rPr>
              <w:noProof/>
            </w:rPr>
            <w:t>18</w:t>
          </w:r>
          <w:r>
            <w:rPr>
              <w:noProof/>
            </w:rPr>
            <w:fldChar w:fldCharType="end"/>
          </w:r>
        </w:p>
        <w:p w14:paraId="2CE9D222"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4.2.5</w:t>
          </w:r>
          <w:r>
            <w:rPr>
              <w:i w:val="0"/>
              <w:noProof/>
              <w:sz w:val="24"/>
              <w:szCs w:val="24"/>
              <w:lang w:val="en-US"/>
            </w:rPr>
            <w:tab/>
          </w:r>
          <w:r w:rsidRPr="00640226">
            <w:rPr>
              <w:rFonts w:cstheme="majorHAnsi"/>
              <w:noProof/>
              <w:shd w:val="clear" w:color="auto" w:fill="FFFFFF"/>
            </w:rPr>
            <w:t>No Geo-Political Risk</w:t>
          </w:r>
          <w:r>
            <w:rPr>
              <w:noProof/>
            </w:rPr>
            <w:tab/>
          </w:r>
          <w:r>
            <w:rPr>
              <w:noProof/>
            </w:rPr>
            <w:fldChar w:fldCharType="begin"/>
          </w:r>
          <w:r>
            <w:rPr>
              <w:noProof/>
            </w:rPr>
            <w:instrText xml:space="preserve"> PAGEREF _Toc209682653 \h </w:instrText>
          </w:r>
          <w:r>
            <w:rPr>
              <w:noProof/>
            </w:rPr>
          </w:r>
          <w:r>
            <w:rPr>
              <w:noProof/>
            </w:rPr>
            <w:fldChar w:fldCharType="separate"/>
          </w:r>
          <w:r>
            <w:rPr>
              <w:noProof/>
            </w:rPr>
            <w:t>19</w:t>
          </w:r>
          <w:r>
            <w:rPr>
              <w:noProof/>
            </w:rPr>
            <w:fldChar w:fldCharType="end"/>
          </w:r>
        </w:p>
        <w:p w14:paraId="212F1CF3"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4.2.6</w:t>
          </w:r>
          <w:r>
            <w:rPr>
              <w:i w:val="0"/>
              <w:noProof/>
              <w:sz w:val="24"/>
              <w:szCs w:val="24"/>
              <w:lang w:val="en-US"/>
            </w:rPr>
            <w:tab/>
          </w:r>
          <w:r w:rsidRPr="00640226">
            <w:rPr>
              <w:rFonts w:cstheme="majorHAnsi"/>
              <w:noProof/>
              <w:shd w:val="clear" w:color="auto" w:fill="FFFFFF"/>
            </w:rPr>
            <w:t>Speed of Deployment</w:t>
          </w:r>
          <w:r>
            <w:rPr>
              <w:noProof/>
            </w:rPr>
            <w:tab/>
          </w:r>
          <w:r>
            <w:rPr>
              <w:noProof/>
            </w:rPr>
            <w:fldChar w:fldCharType="begin"/>
          </w:r>
          <w:r>
            <w:rPr>
              <w:noProof/>
            </w:rPr>
            <w:instrText xml:space="preserve"> PAGEREF _Toc209682654 \h </w:instrText>
          </w:r>
          <w:r>
            <w:rPr>
              <w:noProof/>
            </w:rPr>
          </w:r>
          <w:r>
            <w:rPr>
              <w:noProof/>
            </w:rPr>
            <w:fldChar w:fldCharType="separate"/>
          </w:r>
          <w:r>
            <w:rPr>
              <w:noProof/>
            </w:rPr>
            <w:t>19</w:t>
          </w:r>
          <w:r>
            <w:rPr>
              <w:noProof/>
            </w:rPr>
            <w:fldChar w:fldCharType="end"/>
          </w:r>
        </w:p>
        <w:p w14:paraId="27764B67"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shd w:val="clear" w:color="auto" w:fill="FFFFFF"/>
            </w:rPr>
            <w:t>4.2.7</w:t>
          </w:r>
          <w:r>
            <w:rPr>
              <w:i w:val="0"/>
              <w:noProof/>
              <w:sz w:val="24"/>
              <w:szCs w:val="24"/>
              <w:lang w:val="en-US"/>
            </w:rPr>
            <w:tab/>
          </w:r>
          <w:r w:rsidRPr="00640226">
            <w:rPr>
              <w:rFonts w:cstheme="majorHAnsi"/>
              <w:noProof/>
              <w:shd w:val="clear" w:color="auto" w:fill="FFFFFF"/>
            </w:rPr>
            <w:t>Emissions</w:t>
          </w:r>
          <w:r>
            <w:rPr>
              <w:noProof/>
            </w:rPr>
            <w:tab/>
          </w:r>
          <w:r>
            <w:rPr>
              <w:noProof/>
            </w:rPr>
            <w:fldChar w:fldCharType="begin"/>
          </w:r>
          <w:r>
            <w:rPr>
              <w:noProof/>
            </w:rPr>
            <w:instrText xml:space="preserve"> PAGEREF _Toc209682655 \h </w:instrText>
          </w:r>
          <w:r>
            <w:rPr>
              <w:noProof/>
            </w:rPr>
          </w:r>
          <w:r>
            <w:rPr>
              <w:noProof/>
            </w:rPr>
            <w:fldChar w:fldCharType="separate"/>
          </w:r>
          <w:r>
            <w:rPr>
              <w:noProof/>
            </w:rPr>
            <w:t>19</w:t>
          </w:r>
          <w:r>
            <w:rPr>
              <w:noProof/>
            </w:rPr>
            <w:fldChar w:fldCharType="end"/>
          </w:r>
        </w:p>
        <w:p w14:paraId="00377FF2"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5.</w:t>
          </w:r>
          <w:r>
            <w:rPr>
              <w:rFonts w:asciiTheme="minorHAnsi" w:hAnsiTheme="minorHAnsi"/>
              <w:b w:val="0"/>
              <w:noProof/>
              <w:color w:val="auto"/>
              <w:lang w:val="en-US"/>
            </w:rPr>
            <w:tab/>
          </w:r>
          <w:r w:rsidRPr="00640226">
            <w:rPr>
              <w:rFonts w:cstheme="majorHAnsi"/>
              <w:noProof/>
            </w:rPr>
            <w:t>Current Tariff for Solar PV Power Projects – Limitations</w:t>
          </w:r>
          <w:r>
            <w:rPr>
              <w:noProof/>
            </w:rPr>
            <w:tab/>
          </w:r>
          <w:r>
            <w:rPr>
              <w:noProof/>
            </w:rPr>
            <w:fldChar w:fldCharType="begin"/>
          </w:r>
          <w:r>
            <w:rPr>
              <w:noProof/>
            </w:rPr>
            <w:instrText xml:space="preserve"> PAGEREF _Toc209682656 \h </w:instrText>
          </w:r>
          <w:r>
            <w:rPr>
              <w:noProof/>
            </w:rPr>
          </w:r>
          <w:r>
            <w:rPr>
              <w:noProof/>
            </w:rPr>
            <w:fldChar w:fldCharType="separate"/>
          </w:r>
          <w:r>
            <w:rPr>
              <w:noProof/>
            </w:rPr>
            <w:t>20</w:t>
          </w:r>
          <w:r>
            <w:rPr>
              <w:noProof/>
            </w:rPr>
            <w:fldChar w:fldCharType="end"/>
          </w:r>
        </w:p>
        <w:p w14:paraId="6C340C00"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6.</w:t>
          </w:r>
          <w:r>
            <w:rPr>
              <w:rFonts w:asciiTheme="minorHAnsi" w:hAnsiTheme="minorHAnsi"/>
              <w:b w:val="0"/>
              <w:noProof/>
              <w:color w:val="auto"/>
              <w:lang w:val="en-US"/>
            </w:rPr>
            <w:tab/>
          </w:r>
          <w:r w:rsidRPr="00640226">
            <w:rPr>
              <w:rFonts w:cstheme="majorHAnsi"/>
              <w:noProof/>
            </w:rPr>
            <w:t>FIT/Upfront Tariff - A proposed support mechanism for Solar power projects</w:t>
          </w:r>
          <w:r>
            <w:rPr>
              <w:noProof/>
            </w:rPr>
            <w:tab/>
          </w:r>
          <w:r>
            <w:rPr>
              <w:noProof/>
            </w:rPr>
            <w:fldChar w:fldCharType="begin"/>
          </w:r>
          <w:r>
            <w:rPr>
              <w:noProof/>
            </w:rPr>
            <w:instrText xml:space="preserve"> PAGEREF _Toc209682657 \h </w:instrText>
          </w:r>
          <w:r>
            <w:rPr>
              <w:noProof/>
            </w:rPr>
          </w:r>
          <w:r>
            <w:rPr>
              <w:noProof/>
            </w:rPr>
            <w:fldChar w:fldCharType="separate"/>
          </w:r>
          <w:r>
            <w:rPr>
              <w:noProof/>
            </w:rPr>
            <w:t>21</w:t>
          </w:r>
          <w:r>
            <w:rPr>
              <w:noProof/>
            </w:rPr>
            <w:fldChar w:fldCharType="end"/>
          </w:r>
        </w:p>
        <w:p w14:paraId="23BD58D6" w14:textId="77777777" w:rsidR="008533C6" w:rsidRDefault="008533C6">
          <w:pPr>
            <w:pStyle w:val="TOC2"/>
            <w:tabs>
              <w:tab w:val="left" w:pos="574"/>
              <w:tab w:val="right" w:leader="dot" w:pos="8290"/>
            </w:tabs>
            <w:rPr>
              <w:noProof/>
              <w:sz w:val="24"/>
              <w:szCs w:val="24"/>
              <w:lang w:val="en-US"/>
            </w:rPr>
          </w:pPr>
          <w:r w:rsidRPr="00640226">
            <w:rPr>
              <w:rFonts w:asciiTheme="majorHAnsi" w:hAnsiTheme="majorHAnsi" w:cstheme="majorHAnsi"/>
              <w:noProof/>
            </w:rPr>
            <w:t>6.1.</w:t>
          </w:r>
          <w:r>
            <w:rPr>
              <w:noProof/>
              <w:sz w:val="24"/>
              <w:szCs w:val="24"/>
              <w:lang w:val="en-US"/>
            </w:rPr>
            <w:tab/>
          </w:r>
          <w:r w:rsidRPr="00640226">
            <w:rPr>
              <w:rFonts w:asciiTheme="majorHAnsi" w:hAnsiTheme="majorHAnsi" w:cstheme="majorHAnsi"/>
              <w:noProof/>
            </w:rPr>
            <w:t>Justification for FIT/Upfront Tariff</w:t>
          </w:r>
          <w:r>
            <w:rPr>
              <w:noProof/>
            </w:rPr>
            <w:tab/>
          </w:r>
          <w:r>
            <w:rPr>
              <w:noProof/>
            </w:rPr>
            <w:fldChar w:fldCharType="begin"/>
          </w:r>
          <w:r>
            <w:rPr>
              <w:noProof/>
            </w:rPr>
            <w:instrText xml:space="preserve"> PAGEREF _Toc209682658 \h </w:instrText>
          </w:r>
          <w:r>
            <w:rPr>
              <w:noProof/>
            </w:rPr>
          </w:r>
          <w:r>
            <w:rPr>
              <w:noProof/>
            </w:rPr>
            <w:fldChar w:fldCharType="separate"/>
          </w:r>
          <w:r>
            <w:rPr>
              <w:noProof/>
            </w:rPr>
            <w:t>21</w:t>
          </w:r>
          <w:r>
            <w:rPr>
              <w:noProof/>
            </w:rPr>
            <w:fldChar w:fldCharType="end"/>
          </w:r>
        </w:p>
        <w:p w14:paraId="3205BCC5"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6.1.1</w:t>
          </w:r>
          <w:r>
            <w:rPr>
              <w:i w:val="0"/>
              <w:noProof/>
              <w:sz w:val="24"/>
              <w:szCs w:val="24"/>
              <w:lang w:val="en-US"/>
            </w:rPr>
            <w:tab/>
          </w:r>
          <w:r w:rsidRPr="00640226">
            <w:rPr>
              <w:rFonts w:cstheme="majorHAnsi"/>
              <w:noProof/>
            </w:rPr>
            <w:t>High Capital Cost Compared to Conventional Power Generation</w:t>
          </w:r>
          <w:r>
            <w:rPr>
              <w:noProof/>
            </w:rPr>
            <w:tab/>
          </w:r>
          <w:r>
            <w:rPr>
              <w:noProof/>
            </w:rPr>
            <w:fldChar w:fldCharType="begin"/>
          </w:r>
          <w:r>
            <w:rPr>
              <w:noProof/>
            </w:rPr>
            <w:instrText xml:space="preserve"> PAGEREF _Toc209682659 \h </w:instrText>
          </w:r>
          <w:r>
            <w:rPr>
              <w:noProof/>
            </w:rPr>
          </w:r>
          <w:r>
            <w:rPr>
              <w:noProof/>
            </w:rPr>
            <w:fldChar w:fldCharType="separate"/>
          </w:r>
          <w:r>
            <w:rPr>
              <w:noProof/>
            </w:rPr>
            <w:t>21</w:t>
          </w:r>
          <w:r>
            <w:rPr>
              <w:noProof/>
            </w:rPr>
            <w:fldChar w:fldCharType="end"/>
          </w:r>
        </w:p>
        <w:p w14:paraId="21279FCB"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6.1.2</w:t>
          </w:r>
          <w:r>
            <w:rPr>
              <w:i w:val="0"/>
              <w:noProof/>
              <w:sz w:val="24"/>
              <w:szCs w:val="24"/>
              <w:lang w:val="en-US"/>
            </w:rPr>
            <w:tab/>
          </w:r>
          <w:r w:rsidRPr="00640226">
            <w:rPr>
              <w:rFonts w:cstheme="majorHAnsi"/>
              <w:noProof/>
            </w:rPr>
            <w:t>Market Barriers</w:t>
          </w:r>
          <w:r>
            <w:rPr>
              <w:noProof/>
            </w:rPr>
            <w:tab/>
          </w:r>
          <w:r>
            <w:rPr>
              <w:noProof/>
            </w:rPr>
            <w:fldChar w:fldCharType="begin"/>
          </w:r>
          <w:r>
            <w:rPr>
              <w:noProof/>
            </w:rPr>
            <w:instrText xml:space="preserve"> PAGEREF _Toc209682660 \h </w:instrText>
          </w:r>
          <w:r>
            <w:rPr>
              <w:noProof/>
            </w:rPr>
          </w:r>
          <w:r>
            <w:rPr>
              <w:noProof/>
            </w:rPr>
            <w:fldChar w:fldCharType="separate"/>
          </w:r>
          <w:r>
            <w:rPr>
              <w:noProof/>
            </w:rPr>
            <w:t>21</w:t>
          </w:r>
          <w:r>
            <w:rPr>
              <w:noProof/>
            </w:rPr>
            <w:fldChar w:fldCharType="end"/>
          </w:r>
        </w:p>
        <w:p w14:paraId="0829FA81"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6.1.3</w:t>
          </w:r>
          <w:r>
            <w:rPr>
              <w:i w:val="0"/>
              <w:noProof/>
              <w:sz w:val="24"/>
              <w:szCs w:val="24"/>
              <w:lang w:val="en-US"/>
            </w:rPr>
            <w:tab/>
          </w:r>
          <w:r w:rsidRPr="00640226">
            <w:rPr>
              <w:rFonts w:cstheme="majorHAnsi"/>
              <w:noProof/>
            </w:rPr>
            <w:t>Financial Barriers</w:t>
          </w:r>
          <w:r>
            <w:rPr>
              <w:noProof/>
            </w:rPr>
            <w:tab/>
          </w:r>
          <w:r>
            <w:rPr>
              <w:noProof/>
            </w:rPr>
            <w:fldChar w:fldCharType="begin"/>
          </w:r>
          <w:r>
            <w:rPr>
              <w:noProof/>
            </w:rPr>
            <w:instrText xml:space="preserve"> PAGEREF _Toc209682661 \h </w:instrText>
          </w:r>
          <w:r>
            <w:rPr>
              <w:noProof/>
            </w:rPr>
          </w:r>
          <w:r>
            <w:rPr>
              <w:noProof/>
            </w:rPr>
            <w:fldChar w:fldCharType="separate"/>
          </w:r>
          <w:r>
            <w:rPr>
              <w:noProof/>
            </w:rPr>
            <w:t>22</w:t>
          </w:r>
          <w:r>
            <w:rPr>
              <w:noProof/>
            </w:rPr>
            <w:fldChar w:fldCharType="end"/>
          </w:r>
        </w:p>
        <w:p w14:paraId="4D7BCC7A"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6.1.4</w:t>
          </w:r>
          <w:r>
            <w:rPr>
              <w:i w:val="0"/>
              <w:noProof/>
              <w:sz w:val="24"/>
              <w:szCs w:val="24"/>
              <w:lang w:val="en-US"/>
            </w:rPr>
            <w:tab/>
          </w:r>
          <w:r w:rsidRPr="00640226">
            <w:rPr>
              <w:rFonts w:cstheme="majorHAnsi"/>
              <w:noProof/>
            </w:rPr>
            <w:t>Poor Infrastructure and Complexities for Power Evacuation</w:t>
          </w:r>
          <w:r>
            <w:rPr>
              <w:noProof/>
            </w:rPr>
            <w:tab/>
          </w:r>
          <w:r>
            <w:rPr>
              <w:noProof/>
            </w:rPr>
            <w:fldChar w:fldCharType="begin"/>
          </w:r>
          <w:r>
            <w:rPr>
              <w:noProof/>
            </w:rPr>
            <w:instrText xml:space="preserve"> PAGEREF _Toc209682662 \h </w:instrText>
          </w:r>
          <w:r>
            <w:rPr>
              <w:noProof/>
            </w:rPr>
          </w:r>
          <w:r>
            <w:rPr>
              <w:noProof/>
            </w:rPr>
            <w:fldChar w:fldCharType="separate"/>
          </w:r>
          <w:r>
            <w:rPr>
              <w:noProof/>
            </w:rPr>
            <w:t>22</w:t>
          </w:r>
          <w:r>
            <w:rPr>
              <w:noProof/>
            </w:rPr>
            <w:fldChar w:fldCharType="end"/>
          </w:r>
        </w:p>
        <w:p w14:paraId="21604534"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6.1.5</w:t>
          </w:r>
          <w:r>
            <w:rPr>
              <w:i w:val="0"/>
              <w:noProof/>
              <w:sz w:val="24"/>
              <w:szCs w:val="24"/>
              <w:lang w:val="en-US"/>
            </w:rPr>
            <w:tab/>
          </w:r>
          <w:r w:rsidRPr="00640226">
            <w:rPr>
              <w:rFonts w:cstheme="majorHAnsi"/>
              <w:noProof/>
            </w:rPr>
            <w:t>Institutional Barriers</w:t>
          </w:r>
          <w:r>
            <w:rPr>
              <w:noProof/>
            </w:rPr>
            <w:tab/>
          </w:r>
          <w:r>
            <w:rPr>
              <w:noProof/>
            </w:rPr>
            <w:fldChar w:fldCharType="begin"/>
          </w:r>
          <w:r>
            <w:rPr>
              <w:noProof/>
            </w:rPr>
            <w:instrText xml:space="preserve"> PAGEREF _Toc209682663 \h </w:instrText>
          </w:r>
          <w:r>
            <w:rPr>
              <w:noProof/>
            </w:rPr>
          </w:r>
          <w:r>
            <w:rPr>
              <w:noProof/>
            </w:rPr>
            <w:fldChar w:fldCharType="separate"/>
          </w:r>
          <w:r>
            <w:rPr>
              <w:noProof/>
            </w:rPr>
            <w:t>22</w:t>
          </w:r>
          <w:r>
            <w:rPr>
              <w:noProof/>
            </w:rPr>
            <w:fldChar w:fldCharType="end"/>
          </w:r>
        </w:p>
        <w:p w14:paraId="054BB06A" w14:textId="77777777" w:rsidR="008533C6" w:rsidRDefault="008533C6">
          <w:pPr>
            <w:pStyle w:val="TOC3"/>
            <w:tabs>
              <w:tab w:val="left" w:pos="916"/>
              <w:tab w:val="right" w:leader="dot" w:pos="8290"/>
            </w:tabs>
            <w:rPr>
              <w:i w:val="0"/>
              <w:noProof/>
              <w:sz w:val="24"/>
              <w:szCs w:val="24"/>
              <w:lang w:val="en-US"/>
            </w:rPr>
          </w:pPr>
          <w:r w:rsidRPr="00640226">
            <w:rPr>
              <w:rFonts w:cstheme="majorHAnsi"/>
              <w:noProof/>
            </w:rPr>
            <w:t>6.1.6</w:t>
          </w:r>
          <w:r>
            <w:rPr>
              <w:i w:val="0"/>
              <w:noProof/>
              <w:sz w:val="24"/>
              <w:szCs w:val="24"/>
              <w:lang w:val="en-US"/>
            </w:rPr>
            <w:tab/>
          </w:r>
          <w:r w:rsidRPr="00640226">
            <w:rPr>
              <w:rFonts w:cstheme="majorHAnsi"/>
              <w:noProof/>
            </w:rPr>
            <w:t>Lack of Capacity &amp; Training</w:t>
          </w:r>
          <w:r>
            <w:rPr>
              <w:noProof/>
            </w:rPr>
            <w:tab/>
          </w:r>
          <w:r>
            <w:rPr>
              <w:noProof/>
            </w:rPr>
            <w:fldChar w:fldCharType="begin"/>
          </w:r>
          <w:r>
            <w:rPr>
              <w:noProof/>
            </w:rPr>
            <w:instrText xml:space="preserve"> PAGEREF _Toc209682664 \h </w:instrText>
          </w:r>
          <w:r>
            <w:rPr>
              <w:noProof/>
            </w:rPr>
          </w:r>
          <w:r>
            <w:rPr>
              <w:noProof/>
            </w:rPr>
            <w:fldChar w:fldCharType="separate"/>
          </w:r>
          <w:r>
            <w:rPr>
              <w:noProof/>
            </w:rPr>
            <w:t>23</w:t>
          </w:r>
          <w:r>
            <w:rPr>
              <w:noProof/>
            </w:rPr>
            <w:fldChar w:fldCharType="end"/>
          </w:r>
        </w:p>
        <w:p w14:paraId="43BB81CA"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7.</w:t>
          </w:r>
          <w:r>
            <w:rPr>
              <w:rFonts w:asciiTheme="minorHAnsi" w:hAnsiTheme="minorHAnsi"/>
              <w:b w:val="0"/>
              <w:noProof/>
              <w:color w:val="auto"/>
              <w:lang w:val="en-US"/>
            </w:rPr>
            <w:tab/>
          </w:r>
          <w:r w:rsidRPr="00640226">
            <w:rPr>
              <w:rFonts w:cstheme="majorHAnsi"/>
              <w:noProof/>
            </w:rPr>
            <w:t>Principles and General Structure of FIT/Upfront Tariff</w:t>
          </w:r>
          <w:r>
            <w:rPr>
              <w:noProof/>
            </w:rPr>
            <w:tab/>
          </w:r>
          <w:r>
            <w:rPr>
              <w:noProof/>
            </w:rPr>
            <w:fldChar w:fldCharType="begin"/>
          </w:r>
          <w:r>
            <w:rPr>
              <w:noProof/>
            </w:rPr>
            <w:instrText xml:space="preserve"> PAGEREF _Toc209682665 \h </w:instrText>
          </w:r>
          <w:r>
            <w:rPr>
              <w:noProof/>
            </w:rPr>
          </w:r>
          <w:r>
            <w:rPr>
              <w:noProof/>
            </w:rPr>
            <w:fldChar w:fldCharType="separate"/>
          </w:r>
          <w:r>
            <w:rPr>
              <w:noProof/>
            </w:rPr>
            <w:t>24</w:t>
          </w:r>
          <w:r>
            <w:rPr>
              <w:noProof/>
            </w:rPr>
            <w:fldChar w:fldCharType="end"/>
          </w:r>
        </w:p>
        <w:p w14:paraId="0B6EED77"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7.1</w:t>
          </w:r>
          <w:r>
            <w:rPr>
              <w:noProof/>
              <w:sz w:val="24"/>
              <w:szCs w:val="24"/>
              <w:lang w:val="en-US"/>
            </w:rPr>
            <w:tab/>
          </w:r>
          <w:r w:rsidRPr="00640226">
            <w:rPr>
              <w:rFonts w:asciiTheme="majorHAnsi" w:hAnsiTheme="majorHAnsi" w:cstheme="majorHAnsi"/>
              <w:noProof/>
            </w:rPr>
            <w:t>Basics of FIT/Upfront Tariff</w:t>
          </w:r>
          <w:r>
            <w:rPr>
              <w:noProof/>
            </w:rPr>
            <w:tab/>
          </w:r>
          <w:r>
            <w:rPr>
              <w:noProof/>
            </w:rPr>
            <w:fldChar w:fldCharType="begin"/>
          </w:r>
          <w:r>
            <w:rPr>
              <w:noProof/>
            </w:rPr>
            <w:instrText xml:space="preserve"> PAGEREF _Toc209682666 \h </w:instrText>
          </w:r>
          <w:r>
            <w:rPr>
              <w:noProof/>
            </w:rPr>
          </w:r>
          <w:r>
            <w:rPr>
              <w:noProof/>
            </w:rPr>
            <w:fldChar w:fldCharType="separate"/>
          </w:r>
          <w:r>
            <w:rPr>
              <w:noProof/>
            </w:rPr>
            <w:t>24</w:t>
          </w:r>
          <w:r>
            <w:rPr>
              <w:noProof/>
            </w:rPr>
            <w:fldChar w:fldCharType="end"/>
          </w:r>
        </w:p>
        <w:p w14:paraId="3998A1DB"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7.2</w:t>
          </w:r>
          <w:r>
            <w:rPr>
              <w:noProof/>
              <w:sz w:val="24"/>
              <w:szCs w:val="24"/>
              <w:lang w:val="en-US"/>
            </w:rPr>
            <w:tab/>
          </w:r>
          <w:r w:rsidRPr="00640226">
            <w:rPr>
              <w:rFonts w:asciiTheme="majorHAnsi" w:hAnsiTheme="majorHAnsi" w:cstheme="majorHAnsi"/>
              <w:noProof/>
            </w:rPr>
            <w:t>Eligible facility for FIT/ Upfront Tariff</w:t>
          </w:r>
          <w:r>
            <w:rPr>
              <w:noProof/>
            </w:rPr>
            <w:tab/>
          </w:r>
          <w:r>
            <w:rPr>
              <w:noProof/>
            </w:rPr>
            <w:fldChar w:fldCharType="begin"/>
          </w:r>
          <w:r>
            <w:rPr>
              <w:noProof/>
            </w:rPr>
            <w:instrText xml:space="preserve"> PAGEREF _Toc209682667 \h </w:instrText>
          </w:r>
          <w:r>
            <w:rPr>
              <w:noProof/>
            </w:rPr>
          </w:r>
          <w:r>
            <w:rPr>
              <w:noProof/>
            </w:rPr>
            <w:fldChar w:fldCharType="separate"/>
          </w:r>
          <w:r>
            <w:rPr>
              <w:noProof/>
            </w:rPr>
            <w:t>25</w:t>
          </w:r>
          <w:r>
            <w:rPr>
              <w:noProof/>
            </w:rPr>
            <w:fldChar w:fldCharType="end"/>
          </w:r>
        </w:p>
        <w:p w14:paraId="2F862E2B" w14:textId="77777777" w:rsidR="008533C6" w:rsidRDefault="008533C6">
          <w:pPr>
            <w:pStyle w:val="TOC2"/>
            <w:tabs>
              <w:tab w:val="left" w:pos="568"/>
              <w:tab w:val="right" w:leader="dot" w:pos="8290"/>
            </w:tabs>
            <w:rPr>
              <w:noProof/>
              <w:sz w:val="24"/>
              <w:szCs w:val="24"/>
              <w:lang w:val="en-US"/>
            </w:rPr>
          </w:pPr>
          <w:r w:rsidRPr="00640226">
            <w:rPr>
              <w:rFonts w:asciiTheme="majorHAnsi" w:hAnsiTheme="majorHAnsi" w:cstheme="majorHAnsi"/>
              <w:noProof/>
            </w:rPr>
            <w:t xml:space="preserve">7.3 </w:t>
          </w:r>
          <w:r>
            <w:rPr>
              <w:noProof/>
              <w:sz w:val="24"/>
              <w:szCs w:val="24"/>
              <w:lang w:val="en-US"/>
            </w:rPr>
            <w:tab/>
          </w:r>
          <w:r w:rsidRPr="00640226">
            <w:rPr>
              <w:rFonts w:asciiTheme="majorHAnsi" w:hAnsiTheme="majorHAnsi" w:cstheme="majorHAnsi"/>
              <w:noProof/>
            </w:rPr>
            <w:t>Feed-in tariff / Upfront Tariff</w:t>
          </w:r>
          <w:r>
            <w:rPr>
              <w:noProof/>
            </w:rPr>
            <w:tab/>
          </w:r>
          <w:r>
            <w:rPr>
              <w:noProof/>
            </w:rPr>
            <w:fldChar w:fldCharType="begin"/>
          </w:r>
          <w:r>
            <w:rPr>
              <w:noProof/>
            </w:rPr>
            <w:instrText xml:space="preserve"> PAGEREF _Toc209682668 \h </w:instrText>
          </w:r>
          <w:r>
            <w:rPr>
              <w:noProof/>
            </w:rPr>
          </w:r>
          <w:r>
            <w:rPr>
              <w:noProof/>
            </w:rPr>
            <w:fldChar w:fldCharType="separate"/>
          </w:r>
          <w:r>
            <w:rPr>
              <w:noProof/>
            </w:rPr>
            <w:t>26</w:t>
          </w:r>
          <w:r>
            <w:rPr>
              <w:noProof/>
            </w:rPr>
            <w:fldChar w:fldCharType="end"/>
          </w:r>
        </w:p>
        <w:p w14:paraId="49A5F8C5"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7.4</w:t>
          </w:r>
          <w:r>
            <w:rPr>
              <w:noProof/>
              <w:sz w:val="24"/>
              <w:szCs w:val="24"/>
              <w:lang w:val="en-US"/>
            </w:rPr>
            <w:tab/>
          </w:r>
          <w:r w:rsidRPr="00640226">
            <w:rPr>
              <w:rFonts w:asciiTheme="majorHAnsi" w:hAnsiTheme="majorHAnsi" w:cstheme="majorHAnsi"/>
              <w:noProof/>
            </w:rPr>
            <w:t>Effectiveness of FIT/ Upfront Tariff</w:t>
          </w:r>
          <w:r>
            <w:rPr>
              <w:noProof/>
            </w:rPr>
            <w:tab/>
          </w:r>
          <w:r>
            <w:rPr>
              <w:noProof/>
            </w:rPr>
            <w:fldChar w:fldCharType="begin"/>
          </w:r>
          <w:r>
            <w:rPr>
              <w:noProof/>
            </w:rPr>
            <w:instrText xml:space="preserve"> PAGEREF _Toc209682669 \h </w:instrText>
          </w:r>
          <w:r>
            <w:rPr>
              <w:noProof/>
            </w:rPr>
          </w:r>
          <w:r>
            <w:rPr>
              <w:noProof/>
            </w:rPr>
            <w:fldChar w:fldCharType="separate"/>
          </w:r>
          <w:r>
            <w:rPr>
              <w:noProof/>
            </w:rPr>
            <w:t>26</w:t>
          </w:r>
          <w:r>
            <w:rPr>
              <w:noProof/>
            </w:rPr>
            <w:fldChar w:fldCharType="end"/>
          </w:r>
        </w:p>
        <w:p w14:paraId="7F456C8A"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7.5</w:t>
          </w:r>
          <w:r>
            <w:rPr>
              <w:noProof/>
              <w:sz w:val="24"/>
              <w:szCs w:val="24"/>
              <w:lang w:val="en-US"/>
            </w:rPr>
            <w:tab/>
          </w:r>
          <w:r w:rsidRPr="00640226">
            <w:rPr>
              <w:rFonts w:asciiTheme="majorHAnsi" w:hAnsiTheme="majorHAnsi" w:cstheme="majorHAnsi"/>
              <w:noProof/>
            </w:rPr>
            <w:t>Energy Purchase Agreement</w:t>
          </w:r>
          <w:r>
            <w:rPr>
              <w:noProof/>
            </w:rPr>
            <w:tab/>
          </w:r>
          <w:r>
            <w:rPr>
              <w:noProof/>
            </w:rPr>
            <w:fldChar w:fldCharType="begin"/>
          </w:r>
          <w:r>
            <w:rPr>
              <w:noProof/>
            </w:rPr>
            <w:instrText xml:space="preserve"> PAGEREF _Toc209682670 \h </w:instrText>
          </w:r>
          <w:r>
            <w:rPr>
              <w:noProof/>
            </w:rPr>
          </w:r>
          <w:r>
            <w:rPr>
              <w:noProof/>
            </w:rPr>
            <w:fldChar w:fldCharType="separate"/>
          </w:r>
          <w:r>
            <w:rPr>
              <w:noProof/>
            </w:rPr>
            <w:t>27</w:t>
          </w:r>
          <w:r>
            <w:rPr>
              <w:noProof/>
            </w:rPr>
            <w:fldChar w:fldCharType="end"/>
          </w:r>
        </w:p>
        <w:p w14:paraId="2561D535"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7.6</w:t>
          </w:r>
          <w:r>
            <w:rPr>
              <w:noProof/>
              <w:sz w:val="24"/>
              <w:szCs w:val="24"/>
              <w:lang w:val="en-US"/>
            </w:rPr>
            <w:tab/>
          </w:r>
          <w:r w:rsidRPr="00640226">
            <w:rPr>
              <w:rFonts w:asciiTheme="majorHAnsi" w:hAnsiTheme="majorHAnsi" w:cstheme="majorHAnsi"/>
              <w:noProof/>
            </w:rPr>
            <w:t>Land for Power Purchase coming under this Scheme</w:t>
          </w:r>
          <w:r>
            <w:rPr>
              <w:noProof/>
            </w:rPr>
            <w:tab/>
          </w:r>
          <w:r>
            <w:rPr>
              <w:noProof/>
            </w:rPr>
            <w:fldChar w:fldCharType="begin"/>
          </w:r>
          <w:r>
            <w:rPr>
              <w:noProof/>
            </w:rPr>
            <w:instrText xml:space="preserve"> PAGEREF _Toc209682671 \h </w:instrText>
          </w:r>
          <w:r>
            <w:rPr>
              <w:noProof/>
            </w:rPr>
          </w:r>
          <w:r>
            <w:rPr>
              <w:noProof/>
            </w:rPr>
            <w:fldChar w:fldCharType="separate"/>
          </w:r>
          <w:r>
            <w:rPr>
              <w:noProof/>
            </w:rPr>
            <w:t>27</w:t>
          </w:r>
          <w:r>
            <w:rPr>
              <w:noProof/>
            </w:rPr>
            <w:fldChar w:fldCharType="end"/>
          </w:r>
        </w:p>
        <w:p w14:paraId="353D1B76"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7.7</w:t>
          </w:r>
          <w:r>
            <w:rPr>
              <w:noProof/>
              <w:sz w:val="24"/>
              <w:szCs w:val="24"/>
              <w:lang w:val="en-US"/>
            </w:rPr>
            <w:tab/>
          </w:r>
          <w:r w:rsidRPr="00640226">
            <w:rPr>
              <w:rFonts w:asciiTheme="majorHAnsi" w:hAnsiTheme="majorHAnsi" w:cstheme="majorHAnsi"/>
              <w:noProof/>
            </w:rPr>
            <w:t>Interconnection</w:t>
          </w:r>
          <w:r>
            <w:rPr>
              <w:noProof/>
            </w:rPr>
            <w:tab/>
          </w:r>
          <w:r>
            <w:rPr>
              <w:noProof/>
            </w:rPr>
            <w:fldChar w:fldCharType="begin"/>
          </w:r>
          <w:r>
            <w:rPr>
              <w:noProof/>
            </w:rPr>
            <w:instrText xml:space="preserve"> PAGEREF _Toc209682672 \h </w:instrText>
          </w:r>
          <w:r>
            <w:rPr>
              <w:noProof/>
            </w:rPr>
          </w:r>
          <w:r>
            <w:rPr>
              <w:noProof/>
            </w:rPr>
            <w:fldChar w:fldCharType="separate"/>
          </w:r>
          <w:r>
            <w:rPr>
              <w:noProof/>
            </w:rPr>
            <w:t>27</w:t>
          </w:r>
          <w:r>
            <w:rPr>
              <w:noProof/>
            </w:rPr>
            <w:fldChar w:fldCharType="end"/>
          </w:r>
        </w:p>
        <w:p w14:paraId="0453431B"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7.8</w:t>
          </w:r>
          <w:r>
            <w:rPr>
              <w:noProof/>
              <w:sz w:val="24"/>
              <w:szCs w:val="24"/>
              <w:lang w:val="en-US"/>
            </w:rPr>
            <w:tab/>
          </w:r>
          <w:r w:rsidRPr="00640226">
            <w:rPr>
              <w:rFonts w:asciiTheme="majorHAnsi" w:hAnsiTheme="majorHAnsi" w:cstheme="majorHAnsi"/>
              <w:noProof/>
            </w:rPr>
            <w:t>Overriding effect:</w:t>
          </w:r>
          <w:r>
            <w:rPr>
              <w:noProof/>
            </w:rPr>
            <w:tab/>
          </w:r>
          <w:r>
            <w:rPr>
              <w:noProof/>
            </w:rPr>
            <w:fldChar w:fldCharType="begin"/>
          </w:r>
          <w:r>
            <w:rPr>
              <w:noProof/>
            </w:rPr>
            <w:instrText xml:space="preserve"> PAGEREF _Toc209682673 \h </w:instrText>
          </w:r>
          <w:r>
            <w:rPr>
              <w:noProof/>
            </w:rPr>
          </w:r>
          <w:r>
            <w:rPr>
              <w:noProof/>
            </w:rPr>
            <w:fldChar w:fldCharType="separate"/>
          </w:r>
          <w:r>
            <w:rPr>
              <w:noProof/>
            </w:rPr>
            <w:t>28</w:t>
          </w:r>
          <w:r>
            <w:rPr>
              <w:noProof/>
            </w:rPr>
            <w:fldChar w:fldCharType="end"/>
          </w:r>
        </w:p>
        <w:p w14:paraId="09420FFE"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8.</w:t>
          </w:r>
          <w:r>
            <w:rPr>
              <w:rFonts w:asciiTheme="minorHAnsi" w:hAnsiTheme="minorHAnsi"/>
              <w:b w:val="0"/>
              <w:noProof/>
              <w:color w:val="auto"/>
              <w:lang w:val="en-US"/>
            </w:rPr>
            <w:tab/>
          </w:r>
          <w:r w:rsidRPr="00640226">
            <w:rPr>
              <w:rFonts w:cstheme="majorHAnsi"/>
              <w:noProof/>
            </w:rPr>
            <w:t>Assumptions of Proposed FIT / Upfront Tariff and Key Features</w:t>
          </w:r>
          <w:r>
            <w:rPr>
              <w:noProof/>
            </w:rPr>
            <w:tab/>
          </w:r>
          <w:r>
            <w:rPr>
              <w:noProof/>
            </w:rPr>
            <w:fldChar w:fldCharType="begin"/>
          </w:r>
          <w:r>
            <w:rPr>
              <w:noProof/>
            </w:rPr>
            <w:instrText xml:space="preserve"> PAGEREF _Toc209682674 \h </w:instrText>
          </w:r>
          <w:r>
            <w:rPr>
              <w:noProof/>
            </w:rPr>
          </w:r>
          <w:r>
            <w:rPr>
              <w:noProof/>
            </w:rPr>
            <w:fldChar w:fldCharType="separate"/>
          </w:r>
          <w:r>
            <w:rPr>
              <w:noProof/>
            </w:rPr>
            <w:t>29</w:t>
          </w:r>
          <w:r>
            <w:rPr>
              <w:noProof/>
            </w:rPr>
            <w:fldChar w:fldCharType="end"/>
          </w:r>
        </w:p>
        <w:p w14:paraId="466C4B0E"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8.1</w:t>
          </w:r>
          <w:r>
            <w:rPr>
              <w:noProof/>
              <w:sz w:val="24"/>
              <w:szCs w:val="24"/>
              <w:lang w:val="en-US"/>
            </w:rPr>
            <w:tab/>
          </w:r>
          <w:r w:rsidRPr="00640226">
            <w:rPr>
              <w:rFonts w:asciiTheme="majorHAnsi" w:hAnsiTheme="majorHAnsi" w:cstheme="majorHAnsi"/>
              <w:noProof/>
            </w:rPr>
            <w:t>Financing Assumptions</w:t>
          </w:r>
          <w:r>
            <w:rPr>
              <w:noProof/>
            </w:rPr>
            <w:tab/>
          </w:r>
          <w:r>
            <w:rPr>
              <w:noProof/>
            </w:rPr>
            <w:fldChar w:fldCharType="begin"/>
          </w:r>
          <w:r>
            <w:rPr>
              <w:noProof/>
            </w:rPr>
            <w:instrText xml:space="preserve"> PAGEREF _Toc209682675 \h </w:instrText>
          </w:r>
          <w:r>
            <w:rPr>
              <w:noProof/>
            </w:rPr>
          </w:r>
          <w:r>
            <w:rPr>
              <w:noProof/>
            </w:rPr>
            <w:fldChar w:fldCharType="separate"/>
          </w:r>
          <w:r>
            <w:rPr>
              <w:noProof/>
            </w:rPr>
            <w:t>29</w:t>
          </w:r>
          <w:r>
            <w:rPr>
              <w:noProof/>
            </w:rPr>
            <w:fldChar w:fldCharType="end"/>
          </w:r>
        </w:p>
        <w:p w14:paraId="43883260"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8.2</w:t>
          </w:r>
          <w:r>
            <w:rPr>
              <w:noProof/>
              <w:sz w:val="24"/>
              <w:szCs w:val="24"/>
              <w:lang w:val="en-US"/>
            </w:rPr>
            <w:tab/>
          </w:r>
          <w:r w:rsidRPr="00640226">
            <w:rPr>
              <w:rFonts w:asciiTheme="majorHAnsi" w:hAnsiTheme="majorHAnsi" w:cstheme="majorHAnsi"/>
              <w:noProof/>
            </w:rPr>
            <w:t>Return on Equity</w:t>
          </w:r>
          <w:r>
            <w:rPr>
              <w:noProof/>
            </w:rPr>
            <w:tab/>
          </w:r>
          <w:r>
            <w:rPr>
              <w:noProof/>
            </w:rPr>
            <w:fldChar w:fldCharType="begin"/>
          </w:r>
          <w:r>
            <w:rPr>
              <w:noProof/>
            </w:rPr>
            <w:instrText xml:space="preserve"> PAGEREF _Toc209682676 \h </w:instrText>
          </w:r>
          <w:r>
            <w:rPr>
              <w:noProof/>
            </w:rPr>
          </w:r>
          <w:r>
            <w:rPr>
              <w:noProof/>
            </w:rPr>
            <w:fldChar w:fldCharType="separate"/>
          </w:r>
          <w:r>
            <w:rPr>
              <w:noProof/>
            </w:rPr>
            <w:t>30</w:t>
          </w:r>
          <w:r>
            <w:rPr>
              <w:noProof/>
            </w:rPr>
            <w:fldChar w:fldCharType="end"/>
          </w:r>
        </w:p>
        <w:p w14:paraId="5B0161FE" w14:textId="77777777" w:rsidR="008533C6" w:rsidRDefault="008533C6">
          <w:pPr>
            <w:pStyle w:val="TOC1"/>
            <w:tabs>
              <w:tab w:val="left" w:pos="426"/>
              <w:tab w:val="right" w:leader="dot" w:pos="8290"/>
            </w:tabs>
            <w:rPr>
              <w:rFonts w:asciiTheme="minorHAnsi" w:hAnsiTheme="minorHAnsi"/>
              <w:b w:val="0"/>
              <w:noProof/>
              <w:color w:val="auto"/>
              <w:lang w:val="en-US"/>
            </w:rPr>
          </w:pPr>
          <w:r w:rsidRPr="00640226">
            <w:rPr>
              <w:rFonts w:cstheme="majorHAnsi"/>
              <w:noProof/>
            </w:rPr>
            <w:t>9.</w:t>
          </w:r>
          <w:r>
            <w:rPr>
              <w:rFonts w:asciiTheme="minorHAnsi" w:hAnsiTheme="minorHAnsi"/>
              <w:b w:val="0"/>
              <w:noProof/>
              <w:color w:val="auto"/>
              <w:lang w:val="en-US"/>
            </w:rPr>
            <w:tab/>
          </w:r>
          <w:r w:rsidRPr="00640226">
            <w:rPr>
              <w:rFonts w:cstheme="majorHAnsi"/>
              <w:noProof/>
            </w:rPr>
            <w:t>Basis of Cost Estimates</w:t>
          </w:r>
          <w:r>
            <w:rPr>
              <w:noProof/>
            </w:rPr>
            <w:tab/>
          </w:r>
          <w:r>
            <w:rPr>
              <w:noProof/>
            </w:rPr>
            <w:fldChar w:fldCharType="begin"/>
          </w:r>
          <w:r>
            <w:rPr>
              <w:noProof/>
            </w:rPr>
            <w:instrText xml:space="preserve"> PAGEREF _Toc209682677 \h </w:instrText>
          </w:r>
          <w:r>
            <w:rPr>
              <w:noProof/>
            </w:rPr>
          </w:r>
          <w:r>
            <w:rPr>
              <w:noProof/>
            </w:rPr>
            <w:fldChar w:fldCharType="separate"/>
          </w:r>
          <w:r>
            <w:rPr>
              <w:noProof/>
            </w:rPr>
            <w:t>32</w:t>
          </w:r>
          <w:r>
            <w:rPr>
              <w:noProof/>
            </w:rPr>
            <w:fldChar w:fldCharType="end"/>
          </w:r>
        </w:p>
        <w:p w14:paraId="5F19344C"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lastRenderedPageBreak/>
            <w:t>9.1</w:t>
          </w:r>
          <w:r>
            <w:rPr>
              <w:noProof/>
              <w:sz w:val="24"/>
              <w:szCs w:val="24"/>
              <w:lang w:val="en-US"/>
            </w:rPr>
            <w:tab/>
          </w:r>
          <w:r w:rsidRPr="00640226">
            <w:rPr>
              <w:rFonts w:asciiTheme="majorHAnsi" w:hAnsiTheme="majorHAnsi" w:cstheme="majorHAnsi"/>
              <w:noProof/>
            </w:rPr>
            <w:t>Detailed basis for CAPEX</w:t>
          </w:r>
          <w:r>
            <w:rPr>
              <w:noProof/>
            </w:rPr>
            <w:tab/>
          </w:r>
          <w:r>
            <w:rPr>
              <w:noProof/>
            </w:rPr>
            <w:fldChar w:fldCharType="begin"/>
          </w:r>
          <w:r>
            <w:rPr>
              <w:noProof/>
            </w:rPr>
            <w:instrText xml:space="preserve"> PAGEREF _Toc209682678 \h </w:instrText>
          </w:r>
          <w:r>
            <w:rPr>
              <w:noProof/>
            </w:rPr>
          </w:r>
          <w:r>
            <w:rPr>
              <w:noProof/>
            </w:rPr>
            <w:fldChar w:fldCharType="separate"/>
          </w:r>
          <w:r>
            <w:rPr>
              <w:noProof/>
            </w:rPr>
            <w:t>32</w:t>
          </w:r>
          <w:r>
            <w:rPr>
              <w:noProof/>
            </w:rPr>
            <w:fldChar w:fldCharType="end"/>
          </w:r>
        </w:p>
        <w:p w14:paraId="64F83E72" w14:textId="77777777" w:rsidR="008533C6" w:rsidRDefault="008533C6">
          <w:pPr>
            <w:pStyle w:val="TOC2"/>
            <w:tabs>
              <w:tab w:val="left" w:pos="519"/>
              <w:tab w:val="right" w:leader="dot" w:pos="8290"/>
            </w:tabs>
            <w:rPr>
              <w:noProof/>
              <w:sz w:val="24"/>
              <w:szCs w:val="24"/>
              <w:lang w:val="en-US"/>
            </w:rPr>
          </w:pPr>
          <w:r w:rsidRPr="00640226">
            <w:rPr>
              <w:rFonts w:asciiTheme="majorHAnsi" w:hAnsiTheme="majorHAnsi" w:cstheme="majorHAnsi"/>
              <w:noProof/>
            </w:rPr>
            <w:t>9.2</w:t>
          </w:r>
          <w:r>
            <w:rPr>
              <w:noProof/>
              <w:sz w:val="24"/>
              <w:szCs w:val="24"/>
              <w:lang w:val="en-US"/>
            </w:rPr>
            <w:tab/>
          </w:r>
          <w:r w:rsidRPr="00640226">
            <w:rPr>
              <w:rFonts w:asciiTheme="majorHAnsi" w:hAnsiTheme="majorHAnsi" w:cstheme="majorHAnsi"/>
              <w:noProof/>
            </w:rPr>
            <w:t>Detailed basis for OPEX</w:t>
          </w:r>
          <w:r>
            <w:rPr>
              <w:noProof/>
            </w:rPr>
            <w:tab/>
          </w:r>
          <w:r>
            <w:rPr>
              <w:noProof/>
            </w:rPr>
            <w:fldChar w:fldCharType="begin"/>
          </w:r>
          <w:r>
            <w:rPr>
              <w:noProof/>
            </w:rPr>
            <w:instrText xml:space="preserve"> PAGEREF _Toc209682679 \h </w:instrText>
          </w:r>
          <w:r>
            <w:rPr>
              <w:noProof/>
            </w:rPr>
          </w:r>
          <w:r>
            <w:rPr>
              <w:noProof/>
            </w:rPr>
            <w:fldChar w:fldCharType="separate"/>
          </w:r>
          <w:r>
            <w:rPr>
              <w:noProof/>
            </w:rPr>
            <w:t>34</w:t>
          </w:r>
          <w:r>
            <w:rPr>
              <w:noProof/>
            </w:rPr>
            <w:fldChar w:fldCharType="end"/>
          </w:r>
        </w:p>
        <w:p w14:paraId="22807867" w14:textId="77777777" w:rsidR="008533C6" w:rsidRDefault="008533C6">
          <w:pPr>
            <w:pStyle w:val="TOC1"/>
            <w:tabs>
              <w:tab w:val="left" w:pos="547"/>
              <w:tab w:val="right" w:leader="dot" w:pos="8290"/>
            </w:tabs>
            <w:rPr>
              <w:rFonts w:asciiTheme="minorHAnsi" w:hAnsiTheme="minorHAnsi"/>
              <w:b w:val="0"/>
              <w:noProof/>
              <w:color w:val="auto"/>
              <w:lang w:val="en-US"/>
            </w:rPr>
          </w:pPr>
          <w:r w:rsidRPr="00640226">
            <w:rPr>
              <w:rFonts w:cstheme="majorHAnsi"/>
              <w:noProof/>
            </w:rPr>
            <w:t>10.</w:t>
          </w:r>
          <w:r>
            <w:rPr>
              <w:rFonts w:asciiTheme="minorHAnsi" w:hAnsiTheme="minorHAnsi"/>
              <w:b w:val="0"/>
              <w:noProof/>
              <w:color w:val="auto"/>
              <w:lang w:val="en-US"/>
            </w:rPr>
            <w:tab/>
          </w:r>
          <w:r w:rsidRPr="00640226">
            <w:rPr>
              <w:rFonts w:cstheme="majorHAnsi"/>
              <w:noProof/>
            </w:rPr>
            <w:t>Tariff Table (excluding customs duty, sindh sales tax and all other taxes except withholding tax)</w:t>
          </w:r>
          <w:r>
            <w:rPr>
              <w:noProof/>
            </w:rPr>
            <w:tab/>
          </w:r>
          <w:r>
            <w:rPr>
              <w:noProof/>
            </w:rPr>
            <w:fldChar w:fldCharType="begin"/>
          </w:r>
          <w:r>
            <w:rPr>
              <w:noProof/>
            </w:rPr>
            <w:instrText xml:space="preserve"> PAGEREF _Toc209682680 \h </w:instrText>
          </w:r>
          <w:r>
            <w:rPr>
              <w:noProof/>
            </w:rPr>
          </w:r>
          <w:r>
            <w:rPr>
              <w:noProof/>
            </w:rPr>
            <w:fldChar w:fldCharType="separate"/>
          </w:r>
          <w:r>
            <w:rPr>
              <w:noProof/>
            </w:rPr>
            <w:t>35</w:t>
          </w:r>
          <w:r>
            <w:rPr>
              <w:noProof/>
            </w:rPr>
            <w:fldChar w:fldCharType="end"/>
          </w:r>
        </w:p>
        <w:p w14:paraId="3597CADB" w14:textId="77777777" w:rsidR="008533C6" w:rsidRDefault="008533C6">
          <w:pPr>
            <w:pStyle w:val="TOC1"/>
            <w:tabs>
              <w:tab w:val="left" w:pos="547"/>
              <w:tab w:val="right" w:leader="dot" w:pos="8290"/>
            </w:tabs>
            <w:rPr>
              <w:rFonts w:asciiTheme="minorHAnsi" w:hAnsiTheme="minorHAnsi"/>
              <w:b w:val="0"/>
              <w:noProof/>
              <w:color w:val="auto"/>
              <w:lang w:val="en-US"/>
            </w:rPr>
          </w:pPr>
          <w:r w:rsidRPr="00640226">
            <w:rPr>
              <w:rFonts w:cstheme="majorHAnsi"/>
              <w:noProof/>
            </w:rPr>
            <w:t>11.</w:t>
          </w:r>
          <w:r>
            <w:rPr>
              <w:rFonts w:asciiTheme="minorHAnsi" w:hAnsiTheme="minorHAnsi"/>
              <w:b w:val="0"/>
              <w:noProof/>
              <w:color w:val="auto"/>
              <w:lang w:val="en-US"/>
            </w:rPr>
            <w:tab/>
          </w:r>
          <w:r w:rsidRPr="00640226">
            <w:rPr>
              <w:rFonts w:cstheme="majorHAnsi"/>
              <w:noProof/>
            </w:rPr>
            <w:t>Indexations and Escalations</w:t>
          </w:r>
          <w:r>
            <w:rPr>
              <w:noProof/>
            </w:rPr>
            <w:tab/>
          </w:r>
          <w:r>
            <w:rPr>
              <w:noProof/>
            </w:rPr>
            <w:fldChar w:fldCharType="begin"/>
          </w:r>
          <w:r>
            <w:rPr>
              <w:noProof/>
            </w:rPr>
            <w:instrText xml:space="preserve"> PAGEREF _Toc209682681 \h </w:instrText>
          </w:r>
          <w:r>
            <w:rPr>
              <w:noProof/>
            </w:rPr>
          </w:r>
          <w:r>
            <w:rPr>
              <w:noProof/>
            </w:rPr>
            <w:fldChar w:fldCharType="separate"/>
          </w:r>
          <w:r>
            <w:rPr>
              <w:noProof/>
            </w:rPr>
            <w:t>36</w:t>
          </w:r>
          <w:r>
            <w:rPr>
              <w:noProof/>
            </w:rPr>
            <w:fldChar w:fldCharType="end"/>
          </w:r>
        </w:p>
        <w:p w14:paraId="1B4DF952" w14:textId="77777777" w:rsidR="008533C6" w:rsidRDefault="008533C6">
          <w:pPr>
            <w:pStyle w:val="TOC1"/>
            <w:tabs>
              <w:tab w:val="left" w:pos="547"/>
              <w:tab w:val="right" w:leader="dot" w:pos="8290"/>
            </w:tabs>
            <w:rPr>
              <w:rFonts w:asciiTheme="minorHAnsi" w:hAnsiTheme="minorHAnsi"/>
              <w:b w:val="0"/>
              <w:noProof/>
              <w:color w:val="auto"/>
              <w:lang w:val="en-US"/>
            </w:rPr>
          </w:pPr>
          <w:r w:rsidRPr="00640226">
            <w:rPr>
              <w:rFonts w:cstheme="majorHAnsi"/>
              <w:noProof/>
            </w:rPr>
            <w:t>12.</w:t>
          </w:r>
          <w:r>
            <w:rPr>
              <w:rFonts w:asciiTheme="minorHAnsi" w:hAnsiTheme="minorHAnsi"/>
              <w:b w:val="0"/>
              <w:noProof/>
              <w:color w:val="auto"/>
              <w:lang w:val="en-US"/>
            </w:rPr>
            <w:tab/>
          </w:r>
          <w:r w:rsidRPr="00640226">
            <w:rPr>
              <w:rFonts w:cstheme="majorHAnsi"/>
              <w:noProof/>
            </w:rPr>
            <w:t>Announcement for Public Hearing</w:t>
          </w:r>
          <w:r>
            <w:rPr>
              <w:noProof/>
            </w:rPr>
            <w:tab/>
          </w:r>
          <w:r>
            <w:rPr>
              <w:noProof/>
            </w:rPr>
            <w:fldChar w:fldCharType="begin"/>
          </w:r>
          <w:r>
            <w:rPr>
              <w:noProof/>
            </w:rPr>
            <w:instrText xml:space="preserve"> PAGEREF _Toc209682682 \h </w:instrText>
          </w:r>
          <w:r>
            <w:rPr>
              <w:noProof/>
            </w:rPr>
          </w:r>
          <w:r>
            <w:rPr>
              <w:noProof/>
            </w:rPr>
            <w:fldChar w:fldCharType="separate"/>
          </w:r>
          <w:r>
            <w:rPr>
              <w:noProof/>
            </w:rPr>
            <w:t>37</w:t>
          </w:r>
          <w:r>
            <w:rPr>
              <w:noProof/>
            </w:rPr>
            <w:fldChar w:fldCharType="end"/>
          </w:r>
        </w:p>
        <w:p w14:paraId="19627663" w14:textId="77777777" w:rsidR="008533C6" w:rsidRDefault="008533C6">
          <w:pPr>
            <w:pStyle w:val="TOC2"/>
            <w:tabs>
              <w:tab w:val="left" w:pos="630"/>
              <w:tab w:val="right" w:leader="dot" w:pos="8290"/>
            </w:tabs>
            <w:rPr>
              <w:noProof/>
              <w:sz w:val="24"/>
              <w:szCs w:val="24"/>
              <w:lang w:val="en-US"/>
            </w:rPr>
          </w:pPr>
          <w:r w:rsidRPr="00640226">
            <w:rPr>
              <w:rFonts w:asciiTheme="majorHAnsi" w:hAnsiTheme="majorHAnsi" w:cstheme="majorHAnsi"/>
              <w:noProof/>
            </w:rPr>
            <w:t>12.1</w:t>
          </w:r>
          <w:r>
            <w:rPr>
              <w:noProof/>
              <w:sz w:val="24"/>
              <w:szCs w:val="24"/>
              <w:lang w:val="en-US"/>
            </w:rPr>
            <w:tab/>
          </w:r>
          <w:r w:rsidRPr="00640226">
            <w:rPr>
              <w:rFonts w:asciiTheme="majorHAnsi" w:hAnsiTheme="majorHAnsi" w:cstheme="majorHAnsi"/>
              <w:noProof/>
            </w:rPr>
            <w:t>Justification</w:t>
          </w:r>
          <w:r>
            <w:rPr>
              <w:noProof/>
            </w:rPr>
            <w:tab/>
          </w:r>
          <w:r>
            <w:rPr>
              <w:noProof/>
            </w:rPr>
            <w:fldChar w:fldCharType="begin"/>
          </w:r>
          <w:r>
            <w:rPr>
              <w:noProof/>
            </w:rPr>
            <w:instrText xml:space="preserve"> PAGEREF _Toc209682683 \h </w:instrText>
          </w:r>
          <w:r>
            <w:rPr>
              <w:noProof/>
            </w:rPr>
          </w:r>
          <w:r>
            <w:rPr>
              <w:noProof/>
            </w:rPr>
            <w:fldChar w:fldCharType="separate"/>
          </w:r>
          <w:r>
            <w:rPr>
              <w:noProof/>
            </w:rPr>
            <w:t>37</w:t>
          </w:r>
          <w:r>
            <w:rPr>
              <w:noProof/>
            </w:rPr>
            <w:fldChar w:fldCharType="end"/>
          </w:r>
        </w:p>
        <w:p w14:paraId="71648542" w14:textId="77777777" w:rsidR="008533C6" w:rsidRDefault="008533C6">
          <w:pPr>
            <w:pStyle w:val="TOC2"/>
            <w:tabs>
              <w:tab w:val="left" w:pos="630"/>
              <w:tab w:val="right" w:leader="dot" w:pos="8290"/>
            </w:tabs>
            <w:rPr>
              <w:noProof/>
              <w:sz w:val="24"/>
              <w:szCs w:val="24"/>
              <w:lang w:val="en-US"/>
            </w:rPr>
          </w:pPr>
          <w:r w:rsidRPr="00640226">
            <w:rPr>
              <w:rFonts w:asciiTheme="majorHAnsi" w:hAnsiTheme="majorHAnsi" w:cstheme="majorHAnsi"/>
              <w:noProof/>
            </w:rPr>
            <w:t>12.2</w:t>
          </w:r>
          <w:r>
            <w:rPr>
              <w:noProof/>
              <w:sz w:val="24"/>
              <w:szCs w:val="24"/>
              <w:lang w:val="en-US"/>
            </w:rPr>
            <w:tab/>
          </w:r>
          <w:r w:rsidRPr="00640226">
            <w:rPr>
              <w:rFonts w:asciiTheme="majorHAnsi" w:hAnsiTheme="majorHAnsi" w:cstheme="majorHAnsi"/>
              <w:noProof/>
            </w:rPr>
            <w:t>Apprehensions in publically disclosing the whole petition</w:t>
          </w:r>
          <w:r>
            <w:rPr>
              <w:noProof/>
            </w:rPr>
            <w:tab/>
          </w:r>
          <w:r>
            <w:rPr>
              <w:noProof/>
            </w:rPr>
            <w:fldChar w:fldCharType="begin"/>
          </w:r>
          <w:r>
            <w:rPr>
              <w:noProof/>
            </w:rPr>
            <w:instrText xml:space="preserve"> PAGEREF _Toc209682684 \h </w:instrText>
          </w:r>
          <w:r>
            <w:rPr>
              <w:noProof/>
            </w:rPr>
          </w:r>
          <w:r>
            <w:rPr>
              <w:noProof/>
            </w:rPr>
            <w:fldChar w:fldCharType="separate"/>
          </w:r>
          <w:r>
            <w:rPr>
              <w:noProof/>
            </w:rPr>
            <w:t>37</w:t>
          </w:r>
          <w:r>
            <w:rPr>
              <w:noProof/>
            </w:rPr>
            <w:fldChar w:fldCharType="end"/>
          </w:r>
        </w:p>
        <w:p w14:paraId="38593840" w14:textId="77777777" w:rsidR="008533C6" w:rsidRDefault="008533C6">
          <w:pPr>
            <w:pStyle w:val="TOC1"/>
            <w:tabs>
              <w:tab w:val="left" w:pos="547"/>
              <w:tab w:val="right" w:leader="dot" w:pos="8290"/>
            </w:tabs>
            <w:rPr>
              <w:rFonts w:asciiTheme="minorHAnsi" w:hAnsiTheme="minorHAnsi"/>
              <w:b w:val="0"/>
              <w:noProof/>
              <w:color w:val="auto"/>
              <w:lang w:val="en-US"/>
            </w:rPr>
          </w:pPr>
          <w:r w:rsidRPr="00640226">
            <w:rPr>
              <w:rFonts w:cstheme="majorHAnsi"/>
              <w:noProof/>
            </w:rPr>
            <w:t>13.</w:t>
          </w:r>
          <w:r>
            <w:rPr>
              <w:rFonts w:asciiTheme="minorHAnsi" w:hAnsiTheme="minorHAnsi"/>
              <w:b w:val="0"/>
              <w:noProof/>
              <w:color w:val="auto"/>
              <w:lang w:val="en-US"/>
            </w:rPr>
            <w:tab/>
          </w:r>
          <w:r w:rsidRPr="00640226">
            <w:rPr>
              <w:rFonts w:cstheme="majorHAnsi"/>
              <w:noProof/>
            </w:rPr>
            <w:t>References</w:t>
          </w:r>
          <w:r>
            <w:rPr>
              <w:noProof/>
            </w:rPr>
            <w:tab/>
          </w:r>
          <w:r>
            <w:rPr>
              <w:noProof/>
            </w:rPr>
            <w:fldChar w:fldCharType="begin"/>
          </w:r>
          <w:r>
            <w:rPr>
              <w:noProof/>
            </w:rPr>
            <w:instrText xml:space="preserve"> PAGEREF _Toc209682685 \h </w:instrText>
          </w:r>
          <w:r>
            <w:rPr>
              <w:noProof/>
            </w:rPr>
          </w:r>
          <w:r>
            <w:rPr>
              <w:noProof/>
            </w:rPr>
            <w:fldChar w:fldCharType="separate"/>
          </w:r>
          <w:r>
            <w:rPr>
              <w:noProof/>
            </w:rPr>
            <w:t>39</w:t>
          </w:r>
          <w:r>
            <w:rPr>
              <w:noProof/>
            </w:rPr>
            <w:fldChar w:fldCharType="end"/>
          </w:r>
        </w:p>
        <w:p w14:paraId="1501B0B4" w14:textId="2321E187" w:rsidR="00CF2524" w:rsidRPr="005D1C80" w:rsidRDefault="00CF2524" w:rsidP="000B6CA0">
          <w:pPr>
            <w:spacing w:after="0"/>
            <w:jc w:val="both"/>
            <w:rPr>
              <w:rFonts w:asciiTheme="majorHAnsi" w:hAnsiTheme="majorHAnsi" w:cstheme="majorHAnsi"/>
              <w:color w:val="000000" w:themeColor="text1"/>
              <w:sz w:val="22"/>
              <w:szCs w:val="22"/>
            </w:rPr>
          </w:pPr>
          <w:r w:rsidRPr="005D1C80">
            <w:rPr>
              <w:rFonts w:asciiTheme="majorHAnsi" w:hAnsiTheme="majorHAnsi" w:cstheme="majorHAnsi"/>
              <w:bCs/>
              <w:noProof/>
              <w:sz w:val="22"/>
              <w:szCs w:val="22"/>
            </w:rPr>
            <w:fldChar w:fldCharType="end"/>
          </w:r>
        </w:p>
      </w:sdtContent>
    </w:sdt>
    <w:p w14:paraId="6302E128" w14:textId="376CC0B6" w:rsidR="004E2710" w:rsidRDefault="00CF2524" w:rsidP="000B6CA0">
      <w:pPr>
        <w:pStyle w:val="Heading1"/>
        <w:rPr>
          <w:rFonts w:asciiTheme="majorHAnsi" w:hAnsiTheme="majorHAnsi" w:cstheme="majorHAnsi"/>
        </w:rPr>
      </w:pPr>
      <w:r w:rsidRPr="005D1C80">
        <w:rPr>
          <w:rFonts w:asciiTheme="majorHAnsi" w:hAnsiTheme="majorHAnsi" w:cstheme="majorHAnsi"/>
        </w:rPr>
        <w:br w:type="column"/>
      </w:r>
      <w:bookmarkStart w:id="0" w:name="_Toc209682633"/>
      <w:r w:rsidR="004E2710">
        <w:rPr>
          <w:rFonts w:asciiTheme="majorHAnsi" w:hAnsiTheme="majorHAnsi" w:cstheme="majorHAnsi"/>
        </w:rPr>
        <w:lastRenderedPageBreak/>
        <w:t>Preface</w:t>
      </w:r>
      <w:bookmarkEnd w:id="0"/>
    </w:p>
    <w:p w14:paraId="7C572D2B" w14:textId="77777777" w:rsidR="004E2710" w:rsidRDefault="004E2710" w:rsidP="004E2710"/>
    <w:p w14:paraId="19A7C4FE" w14:textId="77777777" w:rsidR="00B957BA" w:rsidRDefault="004E2710" w:rsidP="004E2710">
      <w:pPr>
        <w:rPr>
          <w:rFonts w:asciiTheme="majorHAnsi" w:hAnsiTheme="majorHAnsi" w:cstheme="majorHAnsi"/>
          <w:sz w:val="22"/>
          <w:szCs w:val="22"/>
        </w:rPr>
      </w:pPr>
      <w:r w:rsidRPr="004E2710">
        <w:rPr>
          <w:rFonts w:asciiTheme="majorHAnsi" w:hAnsiTheme="majorHAnsi" w:cstheme="majorHAnsi"/>
          <w:sz w:val="22"/>
          <w:szCs w:val="22"/>
        </w:rPr>
        <w:t>The Deutsche Gesellschaft für International Zusammenarbeit (GIZ) GmbH (formerly known as GTZ) is working in Pakistan on b</w:t>
      </w:r>
      <w:r>
        <w:rPr>
          <w:rFonts w:asciiTheme="majorHAnsi" w:hAnsiTheme="majorHAnsi" w:cstheme="majorHAnsi"/>
          <w:sz w:val="22"/>
          <w:szCs w:val="22"/>
        </w:rPr>
        <w:t xml:space="preserve">ehalf of the German Federal Ministry for Economic Cooperation and Development </w:t>
      </w:r>
      <w:r w:rsidR="00B957BA">
        <w:rPr>
          <w:rFonts w:asciiTheme="majorHAnsi" w:hAnsiTheme="majorHAnsi" w:cstheme="majorHAnsi"/>
          <w:sz w:val="22"/>
          <w:szCs w:val="22"/>
        </w:rPr>
        <w:t xml:space="preserve">(BMZ) </w:t>
      </w:r>
      <w:r>
        <w:rPr>
          <w:rFonts w:asciiTheme="majorHAnsi" w:hAnsiTheme="majorHAnsi" w:cstheme="majorHAnsi"/>
          <w:sz w:val="22"/>
          <w:szCs w:val="22"/>
        </w:rPr>
        <w:t xml:space="preserve">and </w:t>
      </w:r>
      <w:r w:rsidR="00B957BA" w:rsidRPr="00B957BA">
        <w:rPr>
          <w:rFonts w:asciiTheme="majorHAnsi" w:hAnsiTheme="majorHAnsi" w:cstheme="majorHAnsi"/>
          <w:sz w:val="22"/>
          <w:szCs w:val="22"/>
        </w:rPr>
        <w:t>represents</w:t>
      </w:r>
      <w:r>
        <w:rPr>
          <w:rFonts w:asciiTheme="majorHAnsi" w:hAnsiTheme="majorHAnsi" w:cstheme="majorHAnsi"/>
          <w:sz w:val="22"/>
          <w:szCs w:val="22"/>
        </w:rPr>
        <w:t xml:space="preserve"> the technical cooperation </w:t>
      </w:r>
      <w:r w:rsidR="00B26F8D">
        <w:rPr>
          <w:rFonts w:asciiTheme="majorHAnsi" w:hAnsiTheme="majorHAnsi" w:cstheme="majorHAnsi"/>
          <w:sz w:val="22"/>
          <w:szCs w:val="22"/>
        </w:rPr>
        <w:t>wing of the Pak-German Development Cooperation</w:t>
      </w:r>
      <w:r w:rsidR="0083630A">
        <w:rPr>
          <w:rFonts w:asciiTheme="majorHAnsi" w:hAnsiTheme="majorHAnsi" w:cstheme="majorHAnsi"/>
          <w:sz w:val="22"/>
          <w:szCs w:val="22"/>
        </w:rPr>
        <w:t>. GIZ h</w:t>
      </w:r>
      <w:r w:rsidR="00B26F8D">
        <w:rPr>
          <w:rFonts w:asciiTheme="majorHAnsi" w:hAnsiTheme="majorHAnsi" w:cstheme="majorHAnsi"/>
          <w:sz w:val="22"/>
          <w:szCs w:val="22"/>
        </w:rPr>
        <w:t xml:space="preserve">as been active in Pakistan for many years and is </w:t>
      </w:r>
      <w:r w:rsidR="00B957BA">
        <w:rPr>
          <w:rFonts w:asciiTheme="majorHAnsi" w:hAnsiTheme="majorHAnsi" w:cstheme="majorHAnsi"/>
          <w:sz w:val="22"/>
          <w:szCs w:val="22"/>
        </w:rPr>
        <w:t>working to enhance the capacities of and provide technical and managerial advisory to public sector partner organizations</w:t>
      </w:r>
      <w:r w:rsidR="00B26F8D">
        <w:rPr>
          <w:rFonts w:asciiTheme="majorHAnsi" w:hAnsiTheme="majorHAnsi" w:cstheme="majorHAnsi"/>
          <w:sz w:val="22"/>
          <w:szCs w:val="22"/>
        </w:rPr>
        <w:t xml:space="preserve"> in multiple priority </w:t>
      </w:r>
      <w:r w:rsidR="00B957BA">
        <w:rPr>
          <w:rFonts w:asciiTheme="majorHAnsi" w:hAnsiTheme="majorHAnsi" w:cstheme="majorHAnsi"/>
          <w:sz w:val="22"/>
          <w:szCs w:val="22"/>
        </w:rPr>
        <w:t>area</w:t>
      </w:r>
      <w:r w:rsidR="00B26F8D">
        <w:rPr>
          <w:rFonts w:asciiTheme="majorHAnsi" w:hAnsiTheme="majorHAnsi" w:cstheme="majorHAnsi"/>
          <w:sz w:val="22"/>
          <w:szCs w:val="22"/>
        </w:rPr>
        <w:t xml:space="preserve">s such as health, education, energy, disaster management and good governance. </w:t>
      </w:r>
      <w:r w:rsidR="00B957BA">
        <w:rPr>
          <w:rFonts w:asciiTheme="majorHAnsi" w:hAnsiTheme="majorHAnsi" w:cstheme="majorHAnsi"/>
          <w:sz w:val="22"/>
          <w:szCs w:val="22"/>
        </w:rPr>
        <w:t>In energy, the focus of GIZ is on the promotion and improvement of framework conditions for renewable energy and industrial energy efficiency. For this purpose the GIZ Renewable Energy &amp; Energy Efficiency (REEE) project was initiated in September 2005 with the mandate to promote renewable energy and energy efficiency in Pakistan.</w:t>
      </w:r>
    </w:p>
    <w:p w14:paraId="2EB77673" w14:textId="13F181C5" w:rsidR="004E2710" w:rsidRDefault="00B957BA" w:rsidP="004E2710">
      <w:pPr>
        <w:rPr>
          <w:rFonts w:asciiTheme="majorHAnsi" w:hAnsiTheme="majorHAnsi" w:cstheme="majorHAnsi"/>
          <w:sz w:val="22"/>
          <w:szCs w:val="22"/>
        </w:rPr>
      </w:pPr>
      <w:r>
        <w:rPr>
          <w:rFonts w:asciiTheme="majorHAnsi" w:hAnsiTheme="majorHAnsi" w:cstheme="majorHAnsi"/>
          <w:sz w:val="22"/>
          <w:szCs w:val="22"/>
        </w:rPr>
        <w:t xml:space="preserve">The GIZ REEE project is working with </w:t>
      </w:r>
      <w:r w:rsidR="008533C6">
        <w:rPr>
          <w:rFonts w:asciiTheme="majorHAnsi" w:hAnsiTheme="majorHAnsi" w:cstheme="majorHAnsi"/>
          <w:sz w:val="22"/>
          <w:szCs w:val="22"/>
        </w:rPr>
        <w:t xml:space="preserve">a variety of partners </w:t>
      </w:r>
      <w:r w:rsidR="00F77B2C">
        <w:rPr>
          <w:rFonts w:asciiTheme="majorHAnsi" w:hAnsiTheme="majorHAnsi" w:cstheme="majorHAnsi"/>
          <w:sz w:val="22"/>
          <w:szCs w:val="22"/>
        </w:rPr>
        <w:t>with the main political partner being the Ministry of Water and Power, office of the secretary and several implementation partners such as the Alternative Energy Development Board</w:t>
      </w:r>
      <w:r w:rsidR="008533C6">
        <w:rPr>
          <w:rFonts w:asciiTheme="majorHAnsi" w:hAnsiTheme="majorHAnsi" w:cstheme="majorHAnsi"/>
          <w:sz w:val="22"/>
          <w:szCs w:val="22"/>
        </w:rPr>
        <w:t xml:space="preserve"> </w:t>
      </w:r>
      <w:r w:rsidR="00F77B2C">
        <w:rPr>
          <w:rFonts w:asciiTheme="majorHAnsi" w:hAnsiTheme="majorHAnsi" w:cstheme="majorHAnsi"/>
          <w:sz w:val="22"/>
          <w:szCs w:val="22"/>
        </w:rPr>
        <w:t xml:space="preserve">(AEDB), provincial energy/power departments, the National Energy Conservation Centre (ENERCON) and other public and private stakeholders. </w:t>
      </w:r>
      <w:r w:rsidR="00A5484A">
        <w:rPr>
          <w:rFonts w:asciiTheme="majorHAnsi" w:hAnsiTheme="majorHAnsi" w:cstheme="majorHAnsi"/>
          <w:sz w:val="22"/>
          <w:szCs w:val="22"/>
        </w:rPr>
        <w:t xml:space="preserve">AEDB and GIZ REEE have mutually defined the areas where AEDB would like to receive technical support from GIZ REEE. One such area is the development of upfront feed-in tariffs for </w:t>
      </w:r>
      <w:r w:rsidR="00C90F34">
        <w:rPr>
          <w:rFonts w:asciiTheme="majorHAnsi" w:hAnsiTheme="majorHAnsi" w:cstheme="majorHAnsi"/>
          <w:sz w:val="22"/>
          <w:szCs w:val="22"/>
        </w:rPr>
        <w:t xml:space="preserve">grid-connected power generation from renewable energy sources. For this purpose GIZ REEE has carried out an estimation of the upfront feed-in tariff for solar </w:t>
      </w:r>
      <w:r w:rsidR="00731F6B">
        <w:rPr>
          <w:rFonts w:asciiTheme="majorHAnsi" w:hAnsiTheme="majorHAnsi" w:cstheme="majorHAnsi"/>
          <w:sz w:val="22"/>
          <w:szCs w:val="22"/>
        </w:rPr>
        <w:t>photovoltaic (</w:t>
      </w:r>
      <w:r w:rsidR="00C90F34">
        <w:rPr>
          <w:rFonts w:asciiTheme="majorHAnsi" w:hAnsiTheme="majorHAnsi" w:cstheme="majorHAnsi"/>
          <w:sz w:val="22"/>
          <w:szCs w:val="22"/>
        </w:rPr>
        <w:t>PV</w:t>
      </w:r>
      <w:r w:rsidR="00731F6B">
        <w:rPr>
          <w:rFonts w:asciiTheme="majorHAnsi" w:hAnsiTheme="majorHAnsi" w:cstheme="majorHAnsi"/>
          <w:sz w:val="22"/>
          <w:szCs w:val="22"/>
        </w:rPr>
        <w:t>)</w:t>
      </w:r>
      <w:r w:rsidR="00C90F34">
        <w:rPr>
          <w:rFonts w:asciiTheme="majorHAnsi" w:hAnsiTheme="majorHAnsi" w:cstheme="majorHAnsi"/>
          <w:sz w:val="22"/>
          <w:szCs w:val="22"/>
        </w:rPr>
        <w:t xml:space="preserve"> power generation based on the rules, regulations and practices for private power in Pakistan stipulated by the Ministry of Water &amp; Power and the National Electric Power Regulatory Authority</w:t>
      </w:r>
      <w:r w:rsidR="00731F6B">
        <w:rPr>
          <w:rFonts w:asciiTheme="majorHAnsi" w:hAnsiTheme="majorHAnsi" w:cstheme="majorHAnsi"/>
          <w:sz w:val="22"/>
          <w:szCs w:val="22"/>
        </w:rPr>
        <w:t xml:space="preserve"> (NEPRA)</w:t>
      </w:r>
      <w:r w:rsidR="00C90F34">
        <w:rPr>
          <w:rFonts w:asciiTheme="majorHAnsi" w:hAnsiTheme="majorHAnsi" w:cstheme="majorHAnsi"/>
          <w:sz w:val="22"/>
          <w:szCs w:val="22"/>
        </w:rPr>
        <w:t xml:space="preserve">. This working </w:t>
      </w:r>
      <w:r w:rsidR="00731F6B">
        <w:rPr>
          <w:rFonts w:asciiTheme="majorHAnsi" w:hAnsiTheme="majorHAnsi" w:cstheme="majorHAnsi"/>
          <w:sz w:val="22"/>
          <w:szCs w:val="22"/>
        </w:rPr>
        <w:t>paper</w:t>
      </w:r>
      <w:r w:rsidR="00C90F34">
        <w:rPr>
          <w:rFonts w:asciiTheme="majorHAnsi" w:hAnsiTheme="majorHAnsi" w:cstheme="majorHAnsi"/>
          <w:sz w:val="22"/>
          <w:szCs w:val="22"/>
        </w:rPr>
        <w:t xml:space="preserve"> </w:t>
      </w:r>
      <w:r w:rsidR="00731F6B">
        <w:rPr>
          <w:rFonts w:asciiTheme="majorHAnsi" w:hAnsiTheme="majorHAnsi" w:cstheme="majorHAnsi"/>
          <w:sz w:val="22"/>
          <w:szCs w:val="22"/>
        </w:rPr>
        <w:t>comprise</w:t>
      </w:r>
      <w:r w:rsidR="00C90F34">
        <w:rPr>
          <w:rFonts w:asciiTheme="majorHAnsi" w:hAnsiTheme="majorHAnsi" w:cstheme="majorHAnsi"/>
          <w:sz w:val="22"/>
          <w:szCs w:val="22"/>
        </w:rPr>
        <w:t>s</w:t>
      </w:r>
      <w:r w:rsidR="00731F6B">
        <w:rPr>
          <w:rFonts w:asciiTheme="majorHAnsi" w:hAnsiTheme="majorHAnsi" w:cstheme="majorHAnsi"/>
          <w:sz w:val="22"/>
          <w:szCs w:val="22"/>
        </w:rPr>
        <w:t xml:space="preserve"> of</w:t>
      </w:r>
      <w:r w:rsidR="00C90F34">
        <w:rPr>
          <w:rFonts w:asciiTheme="majorHAnsi" w:hAnsiTheme="majorHAnsi" w:cstheme="majorHAnsi"/>
          <w:sz w:val="22"/>
          <w:szCs w:val="22"/>
        </w:rPr>
        <w:t xml:space="preserve"> </w:t>
      </w:r>
      <w:r w:rsidR="00731F6B">
        <w:rPr>
          <w:rFonts w:asciiTheme="majorHAnsi" w:hAnsiTheme="majorHAnsi" w:cstheme="majorHAnsi"/>
          <w:sz w:val="22"/>
          <w:szCs w:val="22"/>
        </w:rPr>
        <w:t>the</w:t>
      </w:r>
      <w:r w:rsidR="00C90F34">
        <w:rPr>
          <w:rFonts w:asciiTheme="majorHAnsi" w:hAnsiTheme="majorHAnsi" w:cstheme="majorHAnsi"/>
          <w:sz w:val="22"/>
          <w:szCs w:val="22"/>
        </w:rPr>
        <w:t xml:space="preserve"> </w:t>
      </w:r>
      <w:r w:rsidR="00731F6B">
        <w:rPr>
          <w:rFonts w:asciiTheme="majorHAnsi" w:hAnsiTheme="majorHAnsi" w:cstheme="majorHAnsi"/>
          <w:sz w:val="22"/>
          <w:szCs w:val="22"/>
        </w:rPr>
        <w:t>recommendations put</w:t>
      </w:r>
      <w:r w:rsidR="00C90F34">
        <w:rPr>
          <w:rFonts w:asciiTheme="majorHAnsi" w:hAnsiTheme="majorHAnsi" w:cstheme="majorHAnsi"/>
          <w:sz w:val="22"/>
          <w:szCs w:val="22"/>
        </w:rPr>
        <w:t xml:space="preserve"> forth by GIZ REEE for the development of the solar PV upfront tariff</w:t>
      </w:r>
      <w:r w:rsidR="00731F6B">
        <w:rPr>
          <w:rFonts w:asciiTheme="majorHAnsi" w:hAnsiTheme="majorHAnsi" w:cstheme="majorHAnsi"/>
          <w:sz w:val="22"/>
          <w:szCs w:val="22"/>
        </w:rPr>
        <w:t xml:space="preserve"> and </w:t>
      </w:r>
      <w:r w:rsidR="00C90F34">
        <w:rPr>
          <w:rFonts w:asciiTheme="majorHAnsi" w:hAnsiTheme="majorHAnsi" w:cstheme="majorHAnsi"/>
          <w:sz w:val="22"/>
          <w:szCs w:val="22"/>
        </w:rPr>
        <w:t xml:space="preserve">provides the details of the proposed upfront tariff, its salient features, capital and operational costs </w:t>
      </w:r>
      <w:r w:rsidR="00731F6B">
        <w:rPr>
          <w:rFonts w:asciiTheme="majorHAnsi" w:hAnsiTheme="majorHAnsi" w:cstheme="majorHAnsi"/>
          <w:sz w:val="22"/>
          <w:szCs w:val="22"/>
        </w:rPr>
        <w:t>and any other assumptions/extrapolations made in the estimation of the proposed tariff. Furthermore, this paper documents the prevailing international trends in solar PV power generation and feed-in tariff regimes as well as the importance of solar power within the context of the energy sector of Pakistan.</w:t>
      </w:r>
    </w:p>
    <w:p w14:paraId="68272F41" w14:textId="0EA29C62" w:rsidR="00731F6B" w:rsidRPr="004E2710" w:rsidRDefault="00731F6B" w:rsidP="004E2710">
      <w:pPr>
        <w:rPr>
          <w:rFonts w:asciiTheme="majorHAnsi" w:hAnsiTheme="majorHAnsi" w:cstheme="majorHAnsi"/>
          <w:sz w:val="22"/>
          <w:szCs w:val="22"/>
        </w:rPr>
      </w:pPr>
      <w:r>
        <w:rPr>
          <w:rFonts w:asciiTheme="majorHAnsi" w:hAnsiTheme="majorHAnsi" w:cstheme="majorHAnsi"/>
          <w:sz w:val="22"/>
          <w:szCs w:val="22"/>
        </w:rPr>
        <w:t xml:space="preserve">This working paper is submitted to AEDB with the understanding that AEDB or any other relevant stakeholder (such as Ministry of Water &amp; Power, NEPRA, etc.) may propose changes for the improvement of the proposed tariff and its ancillary mechanism based on their own due diligence in the future. The purpose of this document is to purely </w:t>
      </w:r>
      <w:bookmarkStart w:id="1" w:name="_GoBack"/>
      <w:bookmarkEnd w:id="1"/>
      <w:r>
        <w:rPr>
          <w:rFonts w:asciiTheme="majorHAnsi" w:hAnsiTheme="majorHAnsi" w:cstheme="majorHAnsi"/>
          <w:sz w:val="22"/>
          <w:szCs w:val="22"/>
        </w:rPr>
        <w:t>act as a guideline document that could be used by the relevant organization (in this case NEPRA) for the development and announcement of the solar PV upfront feed-in tariff.</w:t>
      </w:r>
    </w:p>
    <w:p w14:paraId="2CB77C81" w14:textId="77777777" w:rsidR="004E2710" w:rsidRDefault="004E2710">
      <w:pPr>
        <w:rPr>
          <w:rFonts w:asciiTheme="majorHAnsi" w:eastAsiaTheme="majorEastAsia" w:hAnsiTheme="majorHAnsi" w:cstheme="majorHAnsi"/>
          <w:b/>
          <w:bCs/>
          <w:smallCaps/>
          <w:color w:val="345A8A" w:themeColor="accent1" w:themeShade="B5"/>
          <w:sz w:val="40"/>
          <w:szCs w:val="40"/>
        </w:rPr>
      </w:pPr>
      <w:r>
        <w:rPr>
          <w:rFonts w:asciiTheme="majorHAnsi" w:hAnsiTheme="majorHAnsi" w:cstheme="majorHAnsi"/>
        </w:rPr>
        <w:br w:type="page"/>
      </w:r>
    </w:p>
    <w:p w14:paraId="79FB9540" w14:textId="29408EEA" w:rsidR="00FE6B76" w:rsidRDefault="00FE6B76" w:rsidP="000B6CA0">
      <w:pPr>
        <w:pStyle w:val="Heading1"/>
        <w:rPr>
          <w:rFonts w:asciiTheme="majorHAnsi" w:hAnsiTheme="majorHAnsi" w:cstheme="majorHAnsi"/>
        </w:rPr>
      </w:pPr>
      <w:bookmarkStart w:id="2" w:name="_Toc209682634"/>
      <w:r w:rsidRPr="005D1C80">
        <w:rPr>
          <w:rFonts w:asciiTheme="majorHAnsi" w:hAnsiTheme="majorHAnsi" w:cstheme="majorHAnsi"/>
        </w:rPr>
        <w:lastRenderedPageBreak/>
        <w:t xml:space="preserve">1 </w:t>
      </w:r>
      <w:r w:rsidR="007E51FB" w:rsidRPr="005D1C80">
        <w:rPr>
          <w:rFonts w:asciiTheme="majorHAnsi" w:hAnsiTheme="majorHAnsi" w:cstheme="majorHAnsi"/>
        </w:rPr>
        <w:tab/>
      </w:r>
      <w:r w:rsidR="009B35B6" w:rsidRPr="005D1C80">
        <w:rPr>
          <w:rFonts w:asciiTheme="majorHAnsi" w:hAnsiTheme="majorHAnsi" w:cstheme="majorHAnsi"/>
        </w:rPr>
        <w:t>Introduction</w:t>
      </w:r>
      <w:bookmarkEnd w:id="2"/>
      <w:r w:rsidR="009B35B6" w:rsidRPr="005D1C80">
        <w:rPr>
          <w:rFonts w:asciiTheme="majorHAnsi" w:hAnsiTheme="majorHAnsi" w:cstheme="majorHAnsi"/>
        </w:rPr>
        <w:t xml:space="preserve"> </w:t>
      </w:r>
    </w:p>
    <w:p w14:paraId="2EF208BA" w14:textId="77777777" w:rsidR="004E2710" w:rsidRPr="004E2710" w:rsidRDefault="004E2710" w:rsidP="004E2710"/>
    <w:p w14:paraId="4399B288" w14:textId="77777777" w:rsidR="00FE6B76" w:rsidRPr="005D1C80" w:rsidRDefault="00FE6B76" w:rsidP="000B6CA0">
      <w:pPr>
        <w:spacing w:after="0"/>
        <w:jc w:val="both"/>
        <w:rPr>
          <w:rFonts w:asciiTheme="majorHAnsi" w:hAnsiTheme="majorHAnsi" w:cstheme="majorHAnsi"/>
          <w:sz w:val="22"/>
          <w:szCs w:val="22"/>
        </w:rPr>
      </w:pPr>
    </w:p>
    <w:p w14:paraId="5A7B1697" w14:textId="66C975BA" w:rsidR="00351600" w:rsidRPr="005D1C80" w:rsidRDefault="00716ACC"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Pakistan is currently faced with arguably the worst power shortfall of its history. The government is forced to curtail electricity supply to residential and industrial consumers alike.</w:t>
      </w:r>
      <w:r w:rsidR="00605C98" w:rsidRPr="005D1C80">
        <w:rPr>
          <w:rFonts w:asciiTheme="majorHAnsi" w:hAnsiTheme="majorHAnsi" w:cstheme="majorHAnsi"/>
          <w:sz w:val="22"/>
          <w:szCs w:val="22"/>
        </w:rPr>
        <w:t xml:space="preserve"> </w:t>
      </w:r>
      <w:r w:rsidR="006621D8" w:rsidRPr="005D1C80">
        <w:rPr>
          <w:rFonts w:asciiTheme="majorHAnsi" w:hAnsiTheme="majorHAnsi" w:cstheme="majorHAnsi"/>
          <w:sz w:val="22"/>
          <w:szCs w:val="22"/>
        </w:rPr>
        <w:t xml:space="preserve">The depleting natural gas reserves and the high dependency on imported fossil fuels are some of the contributing factors to the current situation. </w:t>
      </w:r>
      <w:r w:rsidR="00380C38" w:rsidRPr="005D1C80">
        <w:rPr>
          <w:rFonts w:asciiTheme="majorHAnsi" w:hAnsiTheme="majorHAnsi" w:cstheme="majorHAnsi"/>
          <w:sz w:val="22"/>
          <w:szCs w:val="22"/>
        </w:rPr>
        <w:t>This shortfall to the industrial consumers is impeding the industrial sector of Pakistan’s ability to meet the production demands and remain competitive in terms of cost with its competitors and subsequently resulting in a negative effect on the national economy.</w:t>
      </w:r>
    </w:p>
    <w:p w14:paraId="124AB0D6" w14:textId="77777777" w:rsidR="00351600" w:rsidRPr="005D1C80" w:rsidRDefault="00351600" w:rsidP="000B6CA0">
      <w:pPr>
        <w:spacing w:after="0"/>
        <w:jc w:val="both"/>
        <w:rPr>
          <w:rFonts w:asciiTheme="majorHAnsi" w:hAnsiTheme="majorHAnsi" w:cstheme="majorHAnsi"/>
          <w:sz w:val="22"/>
          <w:szCs w:val="22"/>
        </w:rPr>
      </w:pPr>
    </w:p>
    <w:p w14:paraId="543A19D1" w14:textId="1072E165" w:rsidR="00716ACC" w:rsidRPr="005D1C80" w:rsidRDefault="006621D8"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In </w:t>
      </w:r>
      <w:r w:rsidR="0043657B" w:rsidRPr="005D1C80">
        <w:rPr>
          <w:rFonts w:asciiTheme="majorHAnsi" w:hAnsiTheme="majorHAnsi" w:cstheme="majorHAnsi"/>
          <w:sz w:val="22"/>
          <w:szCs w:val="22"/>
        </w:rPr>
        <w:t>an attempt to improve the power supply</w:t>
      </w:r>
      <w:r w:rsidRPr="005D1C80">
        <w:rPr>
          <w:rFonts w:asciiTheme="majorHAnsi" w:hAnsiTheme="majorHAnsi" w:cstheme="majorHAnsi"/>
          <w:sz w:val="22"/>
          <w:szCs w:val="22"/>
        </w:rPr>
        <w:t xml:space="preserve"> the government of Pakistan </w:t>
      </w:r>
      <w:r w:rsidR="0043657B" w:rsidRPr="005D1C80">
        <w:rPr>
          <w:rFonts w:asciiTheme="majorHAnsi" w:hAnsiTheme="majorHAnsi" w:cstheme="majorHAnsi"/>
          <w:sz w:val="22"/>
          <w:szCs w:val="22"/>
        </w:rPr>
        <w:t>i</w:t>
      </w:r>
      <w:r w:rsidRPr="005D1C80">
        <w:rPr>
          <w:rFonts w:asciiTheme="majorHAnsi" w:hAnsiTheme="majorHAnsi" w:cstheme="majorHAnsi"/>
          <w:sz w:val="22"/>
          <w:szCs w:val="22"/>
        </w:rPr>
        <w:t xml:space="preserve">s </w:t>
      </w:r>
      <w:r w:rsidR="0043657B" w:rsidRPr="005D1C80">
        <w:rPr>
          <w:rFonts w:asciiTheme="majorHAnsi" w:hAnsiTheme="majorHAnsi" w:cstheme="majorHAnsi"/>
          <w:sz w:val="22"/>
          <w:szCs w:val="22"/>
        </w:rPr>
        <w:t>in the process of incentivising</w:t>
      </w:r>
      <w:r w:rsidRPr="005D1C80">
        <w:rPr>
          <w:rFonts w:asciiTheme="majorHAnsi" w:hAnsiTheme="majorHAnsi" w:cstheme="majorHAnsi"/>
          <w:sz w:val="22"/>
          <w:szCs w:val="22"/>
        </w:rPr>
        <w:t xml:space="preserve"> power generation </w:t>
      </w:r>
      <w:r w:rsidR="0043657B" w:rsidRPr="005D1C80">
        <w:rPr>
          <w:rFonts w:asciiTheme="majorHAnsi" w:hAnsiTheme="majorHAnsi" w:cstheme="majorHAnsi"/>
          <w:sz w:val="22"/>
          <w:szCs w:val="22"/>
        </w:rPr>
        <w:t>from renewable sources (e.g. wind, solar, hydro, biomass) and coal</w:t>
      </w:r>
      <w:r w:rsidR="007D7595" w:rsidRPr="005D1C80">
        <w:rPr>
          <w:rFonts w:asciiTheme="majorHAnsi" w:hAnsiTheme="majorHAnsi" w:cstheme="majorHAnsi"/>
          <w:sz w:val="22"/>
          <w:szCs w:val="22"/>
        </w:rPr>
        <w:t>. At</w:t>
      </w:r>
      <w:r w:rsidR="0043657B" w:rsidRPr="005D1C80">
        <w:rPr>
          <w:rFonts w:asciiTheme="majorHAnsi" w:hAnsiTheme="majorHAnsi" w:cstheme="majorHAnsi"/>
          <w:sz w:val="22"/>
          <w:szCs w:val="22"/>
        </w:rPr>
        <w:t xml:space="preserve"> </w:t>
      </w:r>
      <w:r w:rsidR="007D7595" w:rsidRPr="005D1C80">
        <w:rPr>
          <w:rFonts w:asciiTheme="majorHAnsi" w:hAnsiTheme="majorHAnsi" w:cstheme="majorHAnsi"/>
          <w:sz w:val="22"/>
          <w:szCs w:val="22"/>
        </w:rPr>
        <w:t>the moment the tariff’s being offered to independent power producers (IPPs) for wind power and coal ensure 18% and 20% return on equity as compared to 15% being offered for thermal power based on oil and gas. Furthermore, in order to simplify the project development for wind power producers, the government has succe</w:t>
      </w:r>
      <w:r w:rsidR="00351600" w:rsidRPr="005D1C80">
        <w:rPr>
          <w:rFonts w:asciiTheme="majorHAnsi" w:hAnsiTheme="majorHAnsi" w:cstheme="majorHAnsi"/>
          <w:sz w:val="22"/>
          <w:szCs w:val="22"/>
        </w:rPr>
        <w:t xml:space="preserve">ssfully put in place a </w:t>
      </w:r>
      <w:r w:rsidR="007D7595" w:rsidRPr="005D1C80">
        <w:rPr>
          <w:rFonts w:asciiTheme="majorHAnsi" w:hAnsiTheme="majorHAnsi" w:cstheme="majorHAnsi"/>
          <w:sz w:val="22"/>
          <w:szCs w:val="22"/>
        </w:rPr>
        <w:t>Feed-</w:t>
      </w:r>
      <w:r w:rsidR="00351600" w:rsidRPr="005D1C80">
        <w:rPr>
          <w:rFonts w:asciiTheme="majorHAnsi" w:hAnsiTheme="majorHAnsi" w:cstheme="majorHAnsi"/>
          <w:sz w:val="22"/>
          <w:szCs w:val="22"/>
        </w:rPr>
        <w:t xml:space="preserve">In-Tariff (FIT)/Upfront Tariff regime for wind power producers </w:t>
      </w:r>
      <w:r w:rsidR="00346C11" w:rsidRPr="005D1C80">
        <w:rPr>
          <w:rFonts w:asciiTheme="majorHAnsi" w:hAnsiTheme="majorHAnsi" w:cstheme="majorHAnsi"/>
          <w:sz w:val="22"/>
          <w:szCs w:val="22"/>
        </w:rPr>
        <w:t xml:space="preserve">in 2011 </w:t>
      </w:r>
      <w:r w:rsidR="00351600" w:rsidRPr="005D1C80">
        <w:rPr>
          <w:rFonts w:asciiTheme="majorHAnsi" w:hAnsiTheme="majorHAnsi" w:cstheme="majorHAnsi"/>
          <w:sz w:val="22"/>
          <w:szCs w:val="22"/>
        </w:rPr>
        <w:t xml:space="preserve">that is being taken up by several potential investors. </w:t>
      </w:r>
    </w:p>
    <w:p w14:paraId="7D5A0B6A" w14:textId="77777777" w:rsidR="00E705FF" w:rsidRPr="005D1C80" w:rsidRDefault="00E705FF" w:rsidP="000B6CA0">
      <w:pPr>
        <w:spacing w:after="0"/>
        <w:jc w:val="both"/>
        <w:rPr>
          <w:rFonts w:asciiTheme="majorHAnsi" w:hAnsiTheme="majorHAnsi" w:cstheme="majorHAnsi"/>
          <w:sz w:val="22"/>
          <w:szCs w:val="22"/>
        </w:rPr>
      </w:pPr>
    </w:p>
    <w:p w14:paraId="0274DC3F" w14:textId="38F6B4FD" w:rsidR="00E705FF" w:rsidRPr="005D1C80" w:rsidRDefault="00E705FF"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FIT/Upfront tariff is a price driven, generation based, scheme wherein the regulatory body sets a price (above the market price of electricity) at which power producers sell their electricity. Hence, the regulatory body ensures a supply of power as it can be sold at a profitable price. Following the successful rollout of the wind power FIT/Upfront tariff regime, the government now intends to offer the same for grid-connected solar photovoltaic (PV) power generation.</w:t>
      </w:r>
    </w:p>
    <w:p w14:paraId="53FD4329" w14:textId="77777777" w:rsidR="00716ACC" w:rsidRPr="005D1C80" w:rsidRDefault="00716ACC" w:rsidP="000B6CA0">
      <w:pPr>
        <w:spacing w:after="0"/>
        <w:jc w:val="both"/>
        <w:rPr>
          <w:rFonts w:asciiTheme="majorHAnsi" w:hAnsiTheme="majorHAnsi" w:cstheme="majorHAnsi"/>
          <w:sz w:val="22"/>
          <w:szCs w:val="22"/>
        </w:rPr>
      </w:pPr>
    </w:p>
    <w:p w14:paraId="3F902980" w14:textId="1933346A" w:rsidR="00E705FF" w:rsidRPr="005D1C80" w:rsidRDefault="00FE6B76" w:rsidP="000B6CA0">
      <w:pPr>
        <w:spacing w:after="0"/>
        <w:jc w:val="both"/>
        <w:rPr>
          <w:rFonts w:asciiTheme="majorHAnsi" w:hAnsiTheme="majorHAnsi" w:cstheme="majorHAnsi"/>
          <w:sz w:val="22"/>
          <w:szCs w:val="22"/>
          <w:highlight w:val="yellow"/>
        </w:rPr>
      </w:pPr>
      <w:r w:rsidRPr="005D1C80">
        <w:rPr>
          <w:rFonts w:asciiTheme="majorHAnsi" w:hAnsiTheme="majorHAnsi" w:cstheme="majorHAnsi"/>
          <w:sz w:val="22"/>
          <w:szCs w:val="22"/>
        </w:rPr>
        <w:t xml:space="preserve">The desire of governments to support </w:t>
      </w:r>
      <w:r w:rsidR="00380C38" w:rsidRPr="005D1C80">
        <w:rPr>
          <w:rFonts w:asciiTheme="majorHAnsi" w:hAnsiTheme="majorHAnsi" w:cstheme="majorHAnsi"/>
          <w:sz w:val="22"/>
          <w:szCs w:val="22"/>
        </w:rPr>
        <w:t>renewables</w:t>
      </w:r>
      <w:r w:rsidRPr="005D1C80">
        <w:rPr>
          <w:rFonts w:asciiTheme="majorHAnsi" w:hAnsiTheme="majorHAnsi" w:cstheme="majorHAnsi"/>
          <w:sz w:val="22"/>
          <w:szCs w:val="22"/>
        </w:rPr>
        <w:t xml:space="preserve"> is based on a number of issues. </w:t>
      </w:r>
      <w:r w:rsidR="00236463" w:rsidRPr="005D1C80">
        <w:rPr>
          <w:rFonts w:asciiTheme="majorHAnsi" w:hAnsiTheme="majorHAnsi" w:cstheme="majorHAnsi"/>
          <w:sz w:val="22"/>
          <w:szCs w:val="22"/>
        </w:rPr>
        <w:t xml:space="preserve">First and foremost, Pakistan is blessed with enormous resources of solar energy, wind energy, hydel energy and by virtue of being an agricultural country biomass. </w:t>
      </w:r>
      <w:r w:rsidRPr="005D1C80">
        <w:rPr>
          <w:rFonts w:asciiTheme="majorHAnsi" w:hAnsiTheme="majorHAnsi" w:cstheme="majorHAnsi"/>
          <w:sz w:val="22"/>
          <w:szCs w:val="22"/>
        </w:rPr>
        <w:t xml:space="preserve">Currently, Pakistan’s renewable energy policy is developed from a triad of concerns: security of energy supply, competitive energy costs and prices, and the environmentally benign use of energy. Additionally, </w:t>
      </w:r>
      <w:r w:rsidR="00380C38" w:rsidRPr="005D1C80">
        <w:rPr>
          <w:rFonts w:asciiTheme="majorHAnsi" w:hAnsiTheme="majorHAnsi" w:cstheme="majorHAnsi"/>
          <w:sz w:val="22"/>
          <w:szCs w:val="22"/>
        </w:rPr>
        <w:t>renewable energy</w:t>
      </w:r>
      <w:r w:rsidRPr="005D1C80">
        <w:rPr>
          <w:rFonts w:asciiTheme="majorHAnsi" w:hAnsiTheme="majorHAnsi" w:cstheme="majorHAnsi"/>
          <w:sz w:val="22"/>
          <w:szCs w:val="22"/>
        </w:rPr>
        <w:t xml:space="preserve"> ensures that nations reduce their exposure to impending inflation in the price of traditional energy generating resources. Finally, the clean process from which </w:t>
      </w:r>
      <w:r w:rsidR="00E705FF" w:rsidRPr="005D1C80">
        <w:rPr>
          <w:rFonts w:asciiTheme="majorHAnsi" w:hAnsiTheme="majorHAnsi" w:cstheme="majorHAnsi"/>
          <w:sz w:val="22"/>
          <w:szCs w:val="22"/>
        </w:rPr>
        <w:t>Renewable energy based</w:t>
      </w:r>
      <w:r w:rsidRPr="005D1C80">
        <w:rPr>
          <w:rFonts w:asciiTheme="majorHAnsi" w:hAnsiTheme="majorHAnsi" w:cstheme="majorHAnsi"/>
          <w:sz w:val="22"/>
          <w:szCs w:val="22"/>
        </w:rPr>
        <w:t xml:space="preserve"> power is produced has proved increasingly attractive to political power wielders as global warming has featured more prominently on the political agenda.</w:t>
      </w:r>
      <w:r w:rsidR="00AE3F4A" w:rsidRPr="005D1C80">
        <w:rPr>
          <w:rFonts w:asciiTheme="majorHAnsi" w:hAnsiTheme="majorHAnsi" w:cstheme="majorHAnsi"/>
          <w:sz w:val="22"/>
          <w:szCs w:val="22"/>
        </w:rPr>
        <w:t xml:space="preserve"> In the context of Pakistan, it is imperative for the government to diversify its sources of energy and reduce the reliance on depleting indigenous natural gas and imported oil. Furthermore, development of the renewable energy sector will result in several other benefits such as creation of employment and infrastructure development in remote areas of Pakistan.</w:t>
      </w:r>
    </w:p>
    <w:p w14:paraId="76A79C75" w14:textId="2020D528" w:rsidR="00C12E19" w:rsidRPr="005D1C80" w:rsidRDefault="00C12E19" w:rsidP="000B6CA0">
      <w:pPr>
        <w:spacing w:after="0"/>
        <w:jc w:val="both"/>
        <w:rPr>
          <w:rFonts w:asciiTheme="majorHAnsi" w:hAnsiTheme="majorHAnsi" w:cstheme="majorHAnsi"/>
          <w:sz w:val="22"/>
          <w:szCs w:val="22"/>
        </w:rPr>
      </w:pPr>
    </w:p>
    <w:p w14:paraId="450F1914" w14:textId="50628C4D" w:rsidR="007E51FB" w:rsidRPr="005D1C80" w:rsidRDefault="00C12E1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This document is prepared to support NEPRA </w:t>
      </w:r>
      <w:r w:rsidR="00384B96" w:rsidRPr="005D1C80">
        <w:rPr>
          <w:rFonts w:asciiTheme="majorHAnsi" w:hAnsiTheme="majorHAnsi" w:cstheme="majorHAnsi"/>
          <w:sz w:val="22"/>
          <w:szCs w:val="22"/>
        </w:rPr>
        <w:t xml:space="preserve">in taking </w:t>
      </w:r>
      <w:proofErr w:type="spellStart"/>
      <w:r w:rsidR="00384B96" w:rsidRPr="005D1C80">
        <w:rPr>
          <w:rFonts w:asciiTheme="majorHAnsi" w:hAnsiTheme="majorHAnsi" w:cstheme="majorHAnsi"/>
          <w:sz w:val="22"/>
          <w:szCs w:val="22"/>
        </w:rPr>
        <w:t>suo</w:t>
      </w:r>
      <w:proofErr w:type="spellEnd"/>
      <w:r w:rsidR="00384B96" w:rsidRPr="005D1C80">
        <w:rPr>
          <w:rFonts w:asciiTheme="majorHAnsi" w:hAnsiTheme="majorHAnsi" w:cstheme="majorHAnsi"/>
          <w:sz w:val="22"/>
          <w:szCs w:val="22"/>
        </w:rPr>
        <w:t xml:space="preserve"> motto action for announcing FIT/Upfront Tariff. </w:t>
      </w:r>
    </w:p>
    <w:p w14:paraId="2C8B8C0D" w14:textId="77777777" w:rsidR="00FE6B76" w:rsidRPr="005D1C80" w:rsidRDefault="00FE6B76" w:rsidP="000B6CA0">
      <w:pPr>
        <w:spacing w:after="0"/>
        <w:jc w:val="both"/>
        <w:rPr>
          <w:rFonts w:asciiTheme="majorHAnsi" w:hAnsiTheme="majorHAnsi" w:cstheme="majorHAnsi"/>
          <w:sz w:val="22"/>
          <w:szCs w:val="22"/>
        </w:rPr>
      </w:pPr>
    </w:p>
    <w:p w14:paraId="7A681E6F" w14:textId="77777777" w:rsidR="005D1C80" w:rsidRPr="005D1C80" w:rsidRDefault="005D1C80" w:rsidP="000B6CA0">
      <w:pPr>
        <w:pStyle w:val="Heading1"/>
        <w:spacing w:before="0"/>
        <w:rPr>
          <w:rFonts w:asciiTheme="majorHAnsi" w:hAnsiTheme="majorHAnsi" w:cstheme="majorHAnsi"/>
        </w:rPr>
      </w:pPr>
      <w:r w:rsidRPr="005D1C80">
        <w:rPr>
          <w:rFonts w:asciiTheme="majorHAnsi" w:hAnsiTheme="majorHAnsi" w:cstheme="majorHAnsi"/>
        </w:rPr>
        <w:br w:type="page"/>
      </w:r>
    </w:p>
    <w:p w14:paraId="3B20804D" w14:textId="1C120575" w:rsidR="00F0014D" w:rsidRPr="005D1C80" w:rsidRDefault="00F92162" w:rsidP="000B6CA0">
      <w:pPr>
        <w:pStyle w:val="Heading1"/>
        <w:spacing w:before="0"/>
        <w:rPr>
          <w:rFonts w:asciiTheme="majorHAnsi" w:hAnsiTheme="majorHAnsi" w:cstheme="majorHAnsi"/>
        </w:rPr>
      </w:pPr>
      <w:bookmarkStart w:id="3" w:name="_Toc209682635"/>
      <w:r w:rsidRPr="005D1C80">
        <w:rPr>
          <w:rFonts w:asciiTheme="majorHAnsi" w:hAnsiTheme="majorHAnsi" w:cstheme="majorHAnsi"/>
        </w:rPr>
        <w:lastRenderedPageBreak/>
        <w:t>2</w:t>
      </w:r>
      <w:r w:rsidR="00C66156" w:rsidRPr="005D1C80">
        <w:rPr>
          <w:rFonts w:asciiTheme="majorHAnsi" w:hAnsiTheme="majorHAnsi" w:cstheme="majorHAnsi"/>
        </w:rPr>
        <w:t>.</w:t>
      </w:r>
      <w:r w:rsidR="00C66156" w:rsidRPr="005D1C80">
        <w:rPr>
          <w:rFonts w:asciiTheme="majorHAnsi" w:hAnsiTheme="majorHAnsi" w:cstheme="majorHAnsi"/>
        </w:rPr>
        <w:tab/>
      </w:r>
      <w:r w:rsidR="00DB2378" w:rsidRPr="005D1C80">
        <w:rPr>
          <w:rFonts w:asciiTheme="majorHAnsi" w:hAnsiTheme="majorHAnsi" w:cstheme="majorHAnsi"/>
        </w:rPr>
        <w:t xml:space="preserve">Solar </w:t>
      </w:r>
      <w:r w:rsidR="008A6A77" w:rsidRPr="005D1C80">
        <w:rPr>
          <w:rFonts w:asciiTheme="majorHAnsi" w:hAnsiTheme="majorHAnsi" w:cstheme="majorHAnsi"/>
        </w:rPr>
        <w:t>PV</w:t>
      </w:r>
      <w:r w:rsidR="00DB2378" w:rsidRPr="005D1C80">
        <w:rPr>
          <w:rFonts w:asciiTheme="majorHAnsi" w:hAnsiTheme="majorHAnsi" w:cstheme="majorHAnsi"/>
        </w:rPr>
        <w:t xml:space="preserve"> Power Generation</w:t>
      </w:r>
      <w:r w:rsidR="00F0014D" w:rsidRPr="005D1C80">
        <w:rPr>
          <w:rFonts w:asciiTheme="majorHAnsi" w:hAnsiTheme="majorHAnsi" w:cstheme="majorHAnsi"/>
        </w:rPr>
        <w:t xml:space="preserve"> – A Global Scenario</w:t>
      </w:r>
      <w:bookmarkEnd w:id="3"/>
    </w:p>
    <w:p w14:paraId="04A30B0E" w14:textId="77777777" w:rsidR="00F0014D" w:rsidRPr="005D1C80" w:rsidRDefault="00F0014D" w:rsidP="000B6CA0">
      <w:pPr>
        <w:autoSpaceDE w:val="0"/>
        <w:autoSpaceDN w:val="0"/>
        <w:adjustRightInd w:val="0"/>
        <w:spacing w:after="0"/>
        <w:jc w:val="both"/>
        <w:rPr>
          <w:rFonts w:asciiTheme="majorHAnsi" w:hAnsiTheme="majorHAnsi" w:cstheme="majorHAnsi"/>
          <w:bCs/>
          <w:sz w:val="22"/>
          <w:szCs w:val="22"/>
        </w:rPr>
      </w:pPr>
    </w:p>
    <w:p w14:paraId="44390873" w14:textId="24691AEA" w:rsidR="008A6A77" w:rsidRPr="005D1C80" w:rsidRDefault="008A6A77" w:rsidP="000B6CA0">
      <w:pPr>
        <w:pStyle w:val="NormalWeb"/>
        <w:spacing w:before="0" w:beforeAutospacing="0" w:after="0" w:afterAutospacing="0"/>
        <w:jc w:val="both"/>
        <w:rPr>
          <w:rFonts w:asciiTheme="majorHAnsi" w:hAnsiTheme="majorHAnsi" w:cstheme="majorHAnsi"/>
          <w:sz w:val="22"/>
          <w:szCs w:val="22"/>
          <w:shd w:val="clear" w:color="auto" w:fill="FFFFFF"/>
        </w:rPr>
      </w:pPr>
      <w:r w:rsidRPr="005D1C80">
        <w:rPr>
          <w:rFonts w:asciiTheme="majorHAnsi" w:hAnsiTheme="majorHAnsi" w:cstheme="majorHAnsi"/>
          <w:b/>
          <w:bCs/>
          <w:sz w:val="22"/>
          <w:szCs w:val="22"/>
          <w:shd w:val="clear" w:color="auto" w:fill="FFFFFF"/>
        </w:rPr>
        <w:t xml:space="preserve">Solar PV power </w:t>
      </w:r>
      <w:r w:rsidR="00D95399" w:rsidRPr="005D1C80">
        <w:rPr>
          <w:rFonts w:asciiTheme="majorHAnsi" w:hAnsiTheme="majorHAnsi" w:cstheme="majorHAnsi"/>
          <w:sz w:val="22"/>
          <w:szCs w:val="22"/>
          <w:shd w:val="clear" w:color="auto" w:fill="FFFFFF"/>
        </w:rPr>
        <w:t>is the conversion of</w:t>
      </w:r>
      <w:r w:rsidR="00384B96" w:rsidRPr="005D1C80">
        <w:rPr>
          <w:rStyle w:val="apple-converted-space"/>
          <w:rFonts w:asciiTheme="majorHAnsi" w:eastAsiaTheme="majorEastAsia" w:hAnsiTheme="majorHAnsi" w:cstheme="majorHAnsi"/>
          <w:sz w:val="22"/>
          <w:szCs w:val="22"/>
          <w:shd w:val="clear" w:color="auto" w:fill="FFFFFF"/>
        </w:rPr>
        <w:t xml:space="preserve"> </w:t>
      </w:r>
      <w:hyperlink r:id="rId11" w:tooltip="Wind energy" w:history="1">
        <w:r w:rsidRPr="005D1C80">
          <w:rPr>
            <w:rStyle w:val="Hyperlink"/>
            <w:rFonts w:asciiTheme="majorHAnsi" w:hAnsiTheme="majorHAnsi" w:cstheme="majorHAnsi"/>
            <w:color w:val="auto"/>
            <w:sz w:val="22"/>
            <w:szCs w:val="22"/>
            <w:u w:val="none"/>
            <w:shd w:val="clear" w:color="auto" w:fill="FFFFFF"/>
          </w:rPr>
          <w:t>solar radiation</w:t>
        </w:r>
      </w:hyperlink>
      <w:r w:rsidR="00384B96" w:rsidRPr="005D1C80">
        <w:rPr>
          <w:rStyle w:val="apple-converted-space"/>
          <w:rFonts w:asciiTheme="majorHAnsi" w:eastAsiaTheme="majorEastAsia" w:hAnsiTheme="majorHAnsi" w:cstheme="majorHAnsi"/>
          <w:sz w:val="22"/>
          <w:szCs w:val="22"/>
          <w:shd w:val="clear" w:color="auto" w:fill="FFFFFF"/>
        </w:rPr>
        <w:t xml:space="preserve"> </w:t>
      </w:r>
      <w:r w:rsidR="00D95399" w:rsidRPr="005D1C80">
        <w:rPr>
          <w:rFonts w:asciiTheme="majorHAnsi" w:hAnsiTheme="majorHAnsi" w:cstheme="majorHAnsi"/>
          <w:sz w:val="22"/>
          <w:szCs w:val="22"/>
          <w:shd w:val="clear" w:color="auto" w:fill="FFFFFF"/>
        </w:rPr>
        <w:t xml:space="preserve">into </w:t>
      </w:r>
      <w:r w:rsidRPr="005D1C80">
        <w:rPr>
          <w:rFonts w:asciiTheme="majorHAnsi" w:hAnsiTheme="majorHAnsi" w:cstheme="majorHAnsi"/>
          <w:sz w:val="22"/>
          <w:szCs w:val="22"/>
          <w:shd w:val="clear" w:color="auto" w:fill="FFFFFF"/>
        </w:rPr>
        <w:t>electricity using solar PV panels</w:t>
      </w:r>
      <w:r w:rsidR="00D95399" w:rsidRPr="005D1C80">
        <w:rPr>
          <w:rFonts w:asciiTheme="majorHAnsi" w:hAnsiTheme="majorHAnsi" w:cstheme="majorHAnsi"/>
          <w:sz w:val="22"/>
          <w:szCs w:val="22"/>
          <w:shd w:val="clear" w:color="auto" w:fill="FFFFFF"/>
        </w:rPr>
        <w:t>.</w:t>
      </w:r>
      <w:r w:rsidRPr="005D1C80">
        <w:rPr>
          <w:rFonts w:asciiTheme="majorHAnsi" w:hAnsiTheme="majorHAnsi" w:cstheme="majorHAnsi"/>
          <w:sz w:val="22"/>
          <w:szCs w:val="22"/>
          <w:shd w:val="clear" w:color="auto" w:fill="FFFFFF"/>
        </w:rPr>
        <w:t xml:space="preserve"> Solar panels vary in size and power capacity, with individual panels ranging from a watt to a couple of hundred watts. These individual panels can be connected together to for a solar PV array that can be up to a</w:t>
      </w:r>
      <w:r w:rsidR="00207A2E" w:rsidRPr="005D1C80">
        <w:rPr>
          <w:rFonts w:asciiTheme="majorHAnsi" w:hAnsiTheme="majorHAnsi" w:cstheme="majorHAnsi"/>
          <w:sz w:val="22"/>
          <w:szCs w:val="22"/>
          <w:shd w:val="clear" w:color="auto" w:fill="FFFFFF"/>
        </w:rPr>
        <w:t xml:space="preserve"> mega</w:t>
      </w:r>
      <w:r w:rsidRPr="005D1C80">
        <w:rPr>
          <w:rFonts w:asciiTheme="majorHAnsi" w:hAnsiTheme="majorHAnsi" w:cstheme="majorHAnsi"/>
          <w:sz w:val="22"/>
          <w:szCs w:val="22"/>
          <w:shd w:val="clear" w:color="auto" w:fill="FFFFFF"/>
        </w:rPr>
        <w:t xml:space="preserve">watt in capacity. The largest single solar array in the world is </w:t>
      </w:r>
      <w:r w:rsidR="00207A2E" w:rsidRPr="005D1C80">
        <w:rPr>
          <w:rFonts w:asciiTheme="majorHAnsi" w:hAnsiTheme="majorHAnsi" w:cstheme="majorHAnsi"/>
          <w:sz w:val="22"/>
          <w:szCs w:val="22"/>
          <w:shd w:val="clear" w:color="auto" w:fill="FFFFFF"/>
        </w:rPr>
        <w:t>installed in Utah, USA and is of 1.65 MW. Solar arrays are modular in nature and therefore solar power plants, comprising of multiple solar arrays, can be of any size from the watt-kilowatt scale to the gigawatt scale (a 2,000 MW solar PV plant is under development in Tunisia, expected to be on line in 2016)</w:t>
      </w:r>
      <w:r w:rsidRPr="005D1C80">
        <w:rPr>
          <w:rFonts w:asciiTheme="majorHAnsi" w:hAnsiTheme="majorHAnsi" w:cstheme="majorHAnsi"/>
          <w:sz w:val="22"/>
          <w:szCs w:val="22"/>
          <w:shd w:val="clear" w:color="auto" w:fill="FFFFFF"/>
        </w:rPr>
        <w:t xml:space="preserve"> </w:t>
      </w:r>
    </w:p>
    <w:p w14:paraId="5B05FD04" w14:textId="77777777" w:rsidR="008A6A77" w:rsidRPr="005D1C80" w:rsidRDefault="008A6A77" w:rsidP="000B6CA0">
      <w:pPr>
        <w:pStyle w:val="NormalWeb"/>
        <w:spacing w:before="0" w:beforeAutospacing="0" w:after="0" w:afterAutospacing="0"/>
        <w:jc w:val="both"/>
        <w:rPr>
          <w:rFonts w:asciiTheme="majorHAnsi" w:hAnsiTheme="majorHAnsi" w:cstheme="majorHAnsi"/>
          <w:sz w:val="22"/>
          <w:szCs w:val="22"/>
          <w:shd w:val="clear" w:color="auto" w:fill="FFFFFF"/>
        </w:rPr>
      </w:pPr>
    </w:p>
    <w:p w14:paraId="34CE9BC6" w14:textId="2D10E324" w:rsidR="00270557" w:rsidRPr="005D1C80" w:rsidRDefault="008A6A77" w:rsidP="000B6CA0">
      <w:pPr>
        <w:pStyle w:val="NormalWeb"/>
        <w:spacing w:before="0" w:beforeAutospacing="0" w:after="0" w:afterAutospacing="0"/>
        <w:jc w:val="both"/>
        <w:rPr>
          <w:rFonts w:asciiTheme="majorHAnsi" w:hAnsiTheme="majorHAnsi" w:cstheme="majorHAnsi"/>
          <w:sz w:val="22"/>
          <w:szCs w:val="22"/>
        </w:rPr>
      </w:pPr>
      <w:r w:rsidRPr="005D1C80">
        <w:rPr>
          <w:rFonts w:asciiTheme="majorHAnsi" w:hAnsiTheme="majorHAnsi" w:cstheme="majorHAnsi"/>
          <w:sz w:val="22"/>
          <w:szCs w:val="22"/>
          <w:shd w:val="clear" w:color="auto" w:fill="FFFFFF"/>
        </w:rPr>
        <w:t>Solar</w:t>
      </w:r>
      <w:r w:rsidR="00D95399" w:rsidRPr="005D1C80">
        <w:rPr>
          <w:rFonts w:asciiTheme="majorHAnsi" w:hAnsiTheme="majorHAnsi" w:cstheme="majorHAnsi"/>
          <w:sz w:val="22"/>
          <w:szCs w:val="22"/>
          <w:shd w:val="clear" w:color="auto" w:fill="FFFFFF"/>
        </w:rPr>
        <w:t xml:space="preserve"> </w:t>
      </w:r>
      <w:r w:rsidRPr="005D1C80">
        <w:rPr>
          <w:rFonts w:asciiTheme="majorHAnsi" w:hAnsiTheme="majorHAnsi" w:cstheme="majorHAnsi"/>
          <w:sz w:val="22"/>
          <w:szCs w:val="22"/>
          <w:shd w:val="clear" w:color="auto" w:fill="FFFFFF"/>
        </w:rPr>
        <w:t>PV</w:t>
      </w:r>
      <w:r w:rsidR="00D95399" w:rsidRPr="005D1C80">
        <w:rPr>
          <w:rFonts w:asciiTheme="majorHAnsi" w:hAnsiTheme="majorHAnsi" w:cstheme="majorHAnsi"/>
          <w:sz w:val="22"/>
          <w:szCs w:val="22"/>
          <w:shd w:val="clear" w:color="auto" w:fill="FFFFFF"/>
        </w:rPr>
        <w:t>, as an alternative to</w:t>
      </w:r>
      <w:r w:rsidR="00384B96" w:rsidRPr="005D1C80">
        <w:rPr>
          <w:rStyle w:val="apple-converted-space"/>
          <w:rFonts w:asciiTheme="majorHAnsi" w:eastAsiaTheme="majorEastAsia" w:hAnsiTheme="majorHAnsi" w:cstheme="majorHAnsi"/>
          <w:sz w:val="22"/>
          <w:szCs w:val="22"/>
          <w:shd w:val="clear" w:color="auto" w:fill="FFFFFF"/>
        </w:rPr>
        <w:t xml:space="preserve"> </w:t>
      </w:r>
      <w:hyperlink r:id="rId12" w:tooltip="Fossil fuel" w:history="1">
        <w:r w:rsidR="00D95399" w:rsidRPr="005D1C80">
          <w:rPr>
            <w:rStyle w:val="Hyperlink"/>
            <w:rFonts w:asciiTheme="majorHAnsi" w:hAnsiTheme="majorHAnsi" w:cstheme="majorHAnsi"/>
            <w:color w:val="auto"/>
            <w:sz w:val="22"/>
            <w:szCs w:val="22"/>
            <w:u w:val="none"/>
            <w:shd w:val="clear" w:color="auto" w:fill="FFFFFF"/>
          </w:rPr>
          <w:t>fossil fuels</w:t>
        </w:r>
      </w:hyperlink>
      <w:r w:rsidR="00D95399" w:rsidRPr="005D1C80">
        <w:rPr>
          <w:rFonts w:asciiTheme="majorHAnsi" w:hAnsiTheme="majorHAnsi" w:cstheme="majorHAnsi"/>
          <w:sz w:val="22"/>
          <w:szCs w:val="22"/>
          <w:shd w:val="clear" w:color="auto" w:fill="FFFFFF"/>
        </w:rPr>
        <w:t>, is plentiful,</w:t>
      </w:r>
      <w:r w:rsidR="00384B96" w:rsidRPr="005D1C80">
        <w:rPr>
          <w:rStyle w:val="apple-converted-space"/>
          <w:rFonts w:asciiTheme="majorHAnsi" w:eastAsiaTheme="majorEastAsia" w:hAnsiTheme="majorHAnsi" w:cstheme="majorHAnsi"/>
          <w:sz w:val="22"/>
          <w:szCs w:val="22"/>
          <w:shd w:val="clear" w:color="auto" w:fill="FFFFFF"/>
        </w:rPr>
        <w:t xml:space="preserve"> </w:t>
      </w:r>
      <w:hyperlink r:id="rId13" w:tooltip="Renewable energy" w:history="1">
        <w:r w:rsidR="00D95399" w:rsidRPr="005D1C80">
          <w:rPr>
            <w:rStyle w:val="Hyperlink"/>
            <w:rFonts w:asciiTheme="majorHAnsi" w:hAnsiTheme="majorHAnsi" w:cstheme="majorHAnsi"/>
            <w:color w:val="auto"/>
            <w:sz w:val="22"/>
            <w:szCs w:val="22"/>
            <w:u w:val="none"/>
            <w:shd w:val="clear" w:color="auto" w:fill="FFFFFF"/>
          </w:rPr>
          <w:t>renewable</w:t>
        </w:r>
      </w:hyperlink>
      <w:r w:rsidR="00D95399" w:rsidRPr="005D1C80">
        <w:rPr>
          <w:rFonts w:asciiTheme="majorHAnsi" w:hAnsiTheme="majorHAnsi" w:cstheme="majorHAnsi"/>
          <w:sz w:val="22"/>
          <w:szCs w:val="22"/>
          <w:shd w:val="clear" w:color="auto" w:fill="FFFFFF"/>
        </w:rPr>
        <w:t>, widely distributed, clean, and produces no</w:t>
      </w:r>
      <w:r w:rsidR="00384B96" w:rsidRPr="005D1C80">
        <w:rPr>
          <w:rStyle w:val="apple-converted-space"/>
          <w:rFonts w:asciiTheme="majorHAnsi" w:eastAsiaTheme="majorEastAsia" w:hAnsiTheme="majorHAnsi" w:cstheme="majorHAnsi"/>
          <w:sz w:val="22"/>
          <w:szCs w:val="22"/>
          <w:shd w:val="clear" w:color="auto" w:fill="FFFFFF"/>
        </w:rPr>
        <w:t xml:space="preserve"> </w:t>
      </w:r>
      <w:hyperlink r:id="rId14" w:tooltip="Greenhouse gas" w:history="1">
        <w:r w:rsidR="00D95399" w:rsidRPr="005D1C80">
          <w:rPr>
            <w:rStyle w:val="Hyperlink"/>
            <w:rFonts w:asciiTheme="majorHAnsi" w:hAnsiTheme="majorHAnsi" w:cstheme="majorHAnsi"/>
            <w:color w:val="auto"/>
            <w:sz w:val="22"/>
            <w:szCs w:val="22"/>
            <w:u w:val="none"/>
            <w:shd w:val="clear" w:color="auto" w:fill="FFFFFF"/>
          </w:rPr>
          <w:t>greenhouse gas</w:t>
        </w:r>
      </w:hyperlink>
      <w:r w:rsidR="00384B96" w:rsidRPr="005D1C80">
        <w:rPr>
          <w:rStyle w:val="Hyperlink"/>
          <w:rFonts w:asciiTheme="majorHAnsi" w:hAnsiTheme="majorHAnsi" w:cstheme="majorHAnsi"/>
          <w:color w:val="auto"/>
          <w:sz w:val="22"/>
          <w:szCs w:val="22"/>
          <w:u w:val="none"/>
          <w:shd w:val="clear" w:color="auto" w:fill="FFFFFF"/>
        </w:rPr>
        <w:t xml:space="preserve"> </w:t>
      </w:r>
      <w:r w:rsidR="00D95399" w:rsidRPr="005D1C80">
        <w:rPr>
          <w:rFonts w:asciiTheme="majorHAnsi" w:hAnsiTheme="majorHAnsi" w:cstheme="majorHAnsi"/>
          <w:sz w:val="22"/>
          <w:szCs w:val="22"/>
          <w:shd w:val="clear" w:color="auto" w:fill="FFFFFF"/>
        </w:rPr>
        <w:t xml:space="preserve">emissions during operation. </w:t>
      </w:r>
      <w:r w:rsidR="00207A2E" w:rsidRPr="005D1C80">
        <w:rPr>
          <w:rFonts w:asciiTheme="majorHAnsi" w:hAnsiTheme="majorHAnsi" w:cstheme="majorHAnsi"/>
          <w:sz w:val="22"/>
          <w:szCs w:val="22"/>
          <w:shd w:val="clear" w:color="auto" w:fill="FFFFFF"/>
        </w:rPr>
        <w:t>It is widely expected that by the end of 2015 over 150 GW of solar PV power could be installed around the globe</w:t>
      </w:r>
      <w:r w:rsidR="00207A2E" w:rsidRPr="005D1C80">
        <w:rPr>
          <w:rStyle w:val="FootnoteReference"/>
          <w:rFonts w:asciiTheme="majorHAnsi" w:hAnsiTheme="majorHAnsi" w:cstheme="majorHAnsi"/>
          <w:sz w:val="22"/>
          <w:szCs w:val="22"/>
          <w:shd w:val="clear" w:color="auto" w:fill="FFFFFF"/>
        </w:rPr>
        <w:footnoteReference w:id="1"/>
      </w:r>
      <w:r w:rsidR="00207A2E" w:rsidRPr="005D1C80">
        <w:rPr>
          <w:rFonts w:asciiTheme="majorHAnsi" w:hAnsiTheme="majorHAnsi" w:cstheme="majorHAnsi"/>
          <w:sz w:val="22"/>
          <w:szCs w:val="22"/>
          <w:shd w:val="clear" w:color="auto" w:fill="FFFFFF"/>
        </w:rPr>
        <w:t>.</w:t>
      </w:r>
      <w:r w:rsidR="00487E34" w:rsidRPr="005D1C80">
        <w:rPr>
          <w:rFonts w:asciiTheme="majorHAnsi" w:hAnsiTheme="majorHAnsi" w:cstheme="majorHAnsi"/>
          <w:sz w:val="22"/>
          <w:szCs w:val="22"/>
          <w:shd w:val="clear" w:color="auto" w:fill="FFFFFF"/>
        </w:rPr>
        <w:t xml:space="preserve"> However, there are several limitations that need to be considered regarding solar PV power. Firstly, the technology requires a large amount of land (5 acres per MW can be considered a rule of thumb</w:t>
      </w:r>
      <w:r w:rsidR="00F245AD" w:rsidRPr="005D1C80">
        <w:rPr>
          <w:rFonts w:asciiTheme="majorHAnsi" w:hAnsiTheme="majorHAnsi" w:cstheme="majorHAnsi"/>
          <w:sz w:val="22"/>
          <w:szCs w:val="22"/>
          <w:shd w:val="clear" w:color="auto" w:fill="FFFFFF"/>
        </w:rPr>
        <w:t xml:space="preserve">), which is a limiting factor to how much solar energy can </w:t>
      </w:r>
      <w:r w:rsidR="00736180" w:rsidRPr="005D1C80">
        <w:rPr>
          <w:rFonts w:asciiTheme="majorHAnsi" w:hAnsiTheme="majorHAnsi" w:cstheme="majorHAnsi"/>
          <w:sz w:val="22"/>
          <w:szCs w:val="22"/>
          <w:shd w:val="clear" w:color="auto" w:fill="FFFFFF"/>
        </w:rPr>
        <w:t xml:space="preserve">be installed, and secondly, most renewable technologies </w:t>
      </w:r>
      <w:r w:rsidR="00F245AD" w:rsidRPr="005D1C80">
        <w:rPr>
          <w:rFonts w:asciiTheme="majorHAnsi" w:hAnsiTheme="majorHAnsi" w:cstheme="majorHAnsi"/>
          <w:sz w:val="22"/>
          <w:szCs w:val="22"/>
          <w:shd w:val="clear" w:color="auto" w:fill="FFFFFF"/>
        </w:rPr>
        <w:t xml:space="preserve">as </w:t>
      </w:r>
      <w:r w:rsidR="00736180" w:rsidRPr="005D1C80">
        <w:rPr>
          <w:rFonts w:asciiTheme="majorHAnsi" w:hAnsiTheme="majorHAnsi" w:cstheme="majorHAnsi"/>
          <w:sz w:val="22"/>
          <w:szCs w:val="22"/>
          <w:shd w:val="clear" w:color="auto" w:fill="FFFFFF"/>
        </w:rPr>
        <w:t>they are</w:t>
      </w:r>
      <w:r w:rsidR="00F245AD" w:rsidRPr="005D1C80">
        <w:rPr>
          <w:rFonts w:asciiTheme="majorHAnsi" w:hAnsiTheme="majorHAnsi" w:cstheme="majorHAnsi"/>
          <w:sz w:val="22"/>
          <w:szCs w:val="22"/>
          <w:shd w:val="clear" w:color="auto" w:fill="FFFFFF"/>
        </w:rPr>
        <w:t xml:space="preserve"> today cannot be used for base load applications due to the intermittency of energy supply caused by seasonal and time of day variations in output. This limits the share of solar energy to about 20% of the total installed capacity in any grid system as increasing it beyond this threshold could result in issues with grid stability.</w:t>
      </w:r>
    </w:p>
    <w:p w14:paraId="3EB19C8C" w14:textId="5227E02F" w:rsidR="00270557" w:rsidRPr="005D1C80" w:rsidRDefault="00270557" w:rsidP="000B6CA0">
      <w:pPr>
        <w:pStyle w:val="NormalWeb"/>
        <w:spacing w:before="0" w:beforeAutospacing="0" w:after="0" w:afterAutospacing="0"/>
        <w:jc w:val="both"/>
        <w:rPr>
          <w:rFonts w:asciiTheme="majorHAnsi" w:hAnsiTheme="majorHAnsi" w:cstheme="majorHAnsi"/>
          <w:sz w:val="22"/>
          <w:szCs w:val="22"/>
          <w:shd w:val="clear" w:color="auto" w:fill="FFFFFF"/>
        </w:rPr>
      </w:pPr>
      <w:r w:rsidRPr="005D1C80">
        <w:rPr>
          <w:rFonts w:asciiTheme="majorHAnsi" w:hAnsiTheme="majorHAnsi" w:cstheme="majorHAnsi"/>
          <w:sz w:val="22"/>
          <w:szCs w:val="22"/>
          <w:shd w:val="clear" w:color="auto" w:fill="FFFFFF"/>
        </w:rPr>
        <w:t xml:space="preserve"> </w:t>
      </w:r>
    </w:p>
    <w:p w14:paraId="43FE0A4C" w14:textId="1922C5DF" w:rsidR="00E44A72" w:rsidRPr="005D1C80" w:rsidRDefault="00473968" w:rsidP="00437CDC">
      <w:pPr>
        <w:pStyle w:val="NormalWeb"/>
        <w:spacing w:before="0" w:beforeAutospacing="0" w:after="0" w:afterAutospacing="0"/>
        <w:jc w:val="both"/>
        <w:rPr>
          <w:rFonts w:asciiTheme="majorHAnsi" w:hAnsiTheme="majorHAnsi" w:cstheme="majorHAnsi"/>
          <w:sz w:val="22"/>
          <w:szCs w:val="22"/>
          <w:shd w:val="clear" w:color="auto" w:fill="FFFFFF"/>
        </w:rPr>
      </w:pPr>
      <w:r w:rsidRPr="005D1C80">
        <w:rPr>
          <w:rFonts w:asciiTheme="majorHAnsi" w:hAnsiTheme="majorHAnsi" w:cstheme="majorHAnsi"/>
          <w:sz w:val="22"/>
          <w:szCs w:val="22"/>
          <w:shd w:val="clear" w:color="auto" w:fill="FFFFFF"/>
          <w:lang w:val="en-US"/>
        </w:rPr>
        <w:t xml:space="preserve">Driven by advances in technology and increases in manufacturing scale and sophistication, the cost of solar PV panels have declined steadily since the first solar cells were manufactured and the levelised cost of electricity from PV is competitive with conventional electricity sources in an expanding list of geographic regions. Furthermore, net-metering and financial incentives, such as </w:t>
      </w:r>
      <w:r w:rsidR="00437CDC" w:rsidRPr="005D1C80">
        <w:rPr>
          <w:rFonts w:asciiTheme="majorHAnsi" w:hAnsiTheme="majorHAnsi" w:cstheme="majorHAnsi"/>
          <w:sz w:val="22"/>
          <w:szCs w:val="22"/>
          <w:shd w:val="clear" w:color="auto" w:fill="FFFFFF"/>
          <w:lang w:val="en-US"/>
        </w:rPr>
        <w:t>FIT/Upfront Tariffs</w:t>
      </w:r>
      <w:r w:rsidRPr="005D1C80">
        <w:rPr>
          <w:rFonts w:asciiTheme="majorHAnsi" w:hAnsiTheme="majorHAnsi" w:cstheme="majorHAnsi"/>
          <w:sz w:val="22"/>
          <w:szCs w:val="22"/>
          <w:shd w:val="clear" w:color="auto" w:fill="FFFFFF"/>
          <w:lang w:val="en-US"/>
        </w:rPr>
        <w:t xml:space="preserve"> for solar-generated electricity, have supported solar PV i</w:t>
      </w:r>
      <w:r w:rsidR="00437CDC" w:rsidRPr="005D1C80">
        <w:rPr>
          <w:rFonts w:asciiTheme="majorHAnsi" w:hAnsiTheme="majorHAnsi" w:cstheme="majorHAnsi"/>
          <w:sz w:val="22"/>
          <w:szCs w:val="22"/>
          <w:shd w:val="clear" w:color="auto" w:fill="FFFFFF"/>
          <w:lang w:val="en-US"/>
        </w:rPr>
        <w:t>nstallations in many countries.</w:t>
      </w:r>
    </w:p>
    <w:p w14:paraId="36129F6B" w14:textId="77777777" w:rsidR="00D95399" w:rsidRPr="005D1C80" w:rsidRDefault="00D95399" w:rsidP="000B6CA0">
      <w:pPr>
        <w:pStyle w:val="NormalWeb"/>
        <w:spacing w:before="0" w:beforeAutospacing="0" w:after="0" w:afterAutospacing="0"/>
        <w:jc w:val="both"/>
        <w:rPr>
          <w:rStyle w:val="apple-style-span"/>
          <w:rFonts w:asciiTheme="majorHAnsi" w:eastAsiaTheme="majorEastAsia" w:hAnsiTheme="majorHAnsi" w:cstheme="majorHAnsi"/>
          <w:color w:val="111111"/>
          <w:sz w:val="22"/>
          <w:szCs w:val="22"/>
          <w:highlight w:val="yellow"/>
          <w:shd w:val="clear" w:color="auto" w:fill="FFFFFF"/>
        </w:rPr>
      </w:pPr>
    </w:p>
    <w:p w14:paraId="47EFD0A1" w14:textId="7BE695FF" w:rsidR="00D95399" w:rsidRPr="005D1C80" w:rsidRDefault="006F250A" w:rsidP="001860DC">
      <w:pPr>
        <w:pStyle w:val="Heading2"/>
        <w:rPr>
          <w:rFonts w:asciiTheme="majorHAnsi" w:hAnsiTheme="majorHAnsi" w:cstheme="majorHAnsi"/>
          <w:u w:val="none"/>
          <w:shd w:val="clear" w:color="auto" w:fill="FFFFFF"/>
        </w:rPr>
      </w:pPr>
      <w:bookmarkStart w:id="4" w:name="_Toc209682636"/>
      <w:r w:rsidRPr="005D1C80">
        <w:rPr>
          <w:rFonts w:asciiTheme="majorHAnsi" w:hAnsiTheme="majorHAnsi" w:cstheme="majorHAnsi"/>
          <w:u w:val="none"/>
          <w:shd w:val="clear" w:color="auto" w:fill="FFFFFF"/>
        </w:rPr>
        <w:t>2</w:t>
      </w:r>
      <w:r w:rsidR="00473968" w:rsidRPr="005D1C80">
        <w:rPr>
          <w:rFonts w:asciiTheme="majorHAnsi" w:hAnsiTheme="majorHAnsi" w:cstheme="majorHAnsi"/>
          <w:u w:val="none"/>
          <w:shd w:val="clear" w:color="auto" w:fill="FFFFFF"/>
        </w:rPr>
        <w:t>.</w:t>
      </w:r>
      <w:r w:rsidR="00437CDC" w:rsidRPr="005D1C80">
        <w:rPr>
          <w:rFonts w:asciiTheme="majorHAnsi" w:hAnsiTheme="majorHAnsi" w:cstheme="majorHAnsi"/>
          <w:u w:val="none"/>
          <w:shd w:val="clear" w:color="auto" w:fill="FFFFFF"/>
        </w:rPr>
        <w:t>1</w:t>
      </w:r>
      <w:r w:rsidR="00111DE7" w:rsidRPr="005D1C80">
        <w:rPr>
          <w:rFonts w:asciiTheme="majorHAnsi" w:hAnsiTheme="majorHAnsi" w:cstheme="majorHAnsi"/>
          <w:u w:val="none"/>
          <w:shd w:val="clear" w:color="auto" w:fill="FFFFFF"/>
        </w:rPr>
        <w:tab/>
      </w:r>
      <w:r w:rsidR="00473968" w:rsidRPr="005D1C80">
        <w:rPr>
          <w:rFonts w:asciiTheme="majorHAnsi" w:hAnsiTheme="majorHAnsi" w:cstheme="majorHAnsi"/>
          <w:u w:val="none"/>
          <w:shd w:val="clear" w:color="auto" w:fill="FFFFFF"/>
        </w:rPr>
        <w:t>Global Trends in Solar PV</w:t>
      </w:r>
      <w:r w:rsidR="00D90673" w:rsidRPr="005D1C80">
        <w:rPr>
          <w:rFonts w:asciiTheme="majorHAnsi" w:hAnsiTheme="majorHAnsi" w:cstheme="majorHAnsi"/>
          <w:u w:val="none"/>
          <w:shd w:val="clear" w:color="auto" w:fill="FFFFFF"/>
        </w:rPr>
        <w:t xml:space="preserve"> Power</w:t>
      </w:r>
      <w:bookmarkEnd w:id="4"/>
    </w:p>
    <w:p w14:paraId="0D33E92C" w14:textId="77777777" w:rsidR="00416FB0" w:rsidRPr="005D1C80" w:rsidRDefault="00416FB0"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highlight w:val="yellow"/>
          <w:shd w:val="clear" w:color="auto" w:fill="FFFFFF"/>
        </w:rPr>
      </w:pPr>
    </w:p>
    <w:p w14:paraId="19CC20B4" w14:textId="7E73EF6E" w:rsidR="00AD6FA8" w:rsidRPr="005D1C80" w:rsidRDefault="008F428C" w:rsidP="00F561F7">
      <w:pPr>
        <w:spacing w:after="0"/>
        <w:jc w:val="both"/>
        <w:rPr>
          <w:rFonts w:asciiTheme="majorHAnsi" w:hAnsiTheme="majorHAnsi" w:cstheme="majorHAnsi"/>
          <w:sz w:val="22"/>
          <w:shd w:val="clear" w:color="auto" w:fill="FFFFFF"/>
        </w:rPr>
      </w:pPr>
      <w:r w:rsidRPr="005D1C80">
        <w:rPr>
          <w:rFonts w:asciiTheme="majorHAnsi" w:hAnsiTheme="majorHAnsi" w:cstheme="majorHAnsi"/>
          <w:sz w:val="22"/>
          <w:shd w:val="clear" w:color="auto" w:fill="FFFFFF"/>
        </w:rPr>
        <w:t>Solar PV technology is the fastest growing power generation technology in the world with PV capacity being installed in over 100 countries. There has been a steady increase in the year –end capacities of solar PV capacities installed, particularly from the year 2008 onwards. Though European countries dominate the market, the technology continues to grow in Asia-Pacific, North America, Middle East, North Africa and South Asia.</w:t>
      </w:r>
      <w:r w:rsidR="00E529B2" w:rsidRPr="005D1C80">
        <w:rPr>
          <w:rFonts w:asciiTheme="majorHAnsi" w:hAnsiTheme="majorHAnsi" w:cstheme="majorHAnsi"/>
          <w:sz w:val="22"/>
          <w:shd w:val="clear" w:color="auto" w:fill="FFFFFF"/>
        </w:rPr>
        <w:t xml:space="preserve"> The following table shows the increasing solar PV capacities globally.</w:t>
      </w:r>
    </w:p>
    <w:p w14:paraId="4A4AF613" w14:textId="77777777" w:rsidR="008F428C" w:rsidRPr="005D1C80" w:rsidRDefault="008F428C" w:rsidP="000B6CA0">
      <w:pPr>
        <w:spacing w:after="0"/>
        <w:rPr>
          <w:rFonts w:asciiTheme="majorHAnsi" w:hAnsiTheme="majorHAnsi" w:cstheme="majorHAnsi"/>
          <w:shd w:val="clear" w:color="auto" w:fill="FFFFFF"/>
        </w:rPr>
      </w:pPr>
    </w:p>
    <w:p w14:paraId="7C09CBF3" w14:textId="4270ABF7" w:rsidR="008F428C" w:rsidRPr="005D1C80" w:rsidRDefault="006F250A" w:rsidP="008F428C">
      <w:pPr>
        <w:autoSpaceDE w:val="0"/>
        <w:autoSpaceDN w:val="0"/>
        <w:adjustRightInd w:val="0"/>
        <w:spacing w:after="0"/>
        <w:jc w:val="center"/>
        <w:rPr>
          <w:rFonts w:asciiTheme="majorHAnsi" w:hAnsiTheme="majorHAnsi" w:cstheme="majorHAnsi"/>
          <w:b/>
          <w:bCs/>
          <w:sz w:val="22"/>
          <w:szCs w:val="22"/>
        </w:rPr>
      </w:pPr>
      <w:r w:rsidRPr="005D1C80">
        <w:rPr>
          <w:rFonts w:asciiTheme="majorHAnsi" w:hAnsiTheme="majorHAnsi" w:cstheme="majorHAnsi"/>
          <w:b/>
          <w:bCs/>
          <w:sz w:val="22"/>
          <w:szCs w:val="22"/>
        </w:rPr>
        <w:t>Table 1</w:t>
      </w:r>
      <w:r w:rsidR="008F428C" w:rsidRPr="005D1C80">
        <w:rPr>
          <w:rFonts w:asciiTheme="majorHAnsi" w:hAnsiTheme="majorHAnsi" w:cstheme="majorHAnsi"/>
          <w:b/>
          <w:bCs/>
          <w:sz w:val="22"/>
          <w:szCs w:val="22"/>
        </w:rPr>
        <w:t>: Global Year-end Capacities for Solar PV</w:t>
      </w:r>
    </w:p>
    <w:tbl>
      <w:tblPr>
        <w:tblW w:w="0" w:type="auto"/>
        <w:tblInd w:w="15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4009"/>
        <w:gridCol w:w="3827"/>
      </w:tblGrid>
      <w:tr w:rsidR="008F428C" w:rsidRPr="005D1C80" w14:paraId="3C2758A0" w14:textId="77777777" w:rsidTr="005D1C80">
        <w:trPr>
          <w:trHeight w:val="24"/>
        </w:trPr>
        <w:tc>
          <w:tcPr>
            <w:tcW w:w="7836" w:type="dxa"/>
            <w:gridSpan w:val="2"/>
            <w:tcBorders>
              <w:top w:val="single" w:sz="6" w:space="0" w:color="AAAAAA"/>
              <w:left w:val="single" w:sz="6" w:space="0" w:color="AAAAAA"/>
              <w:bottom w:val="single" w:sz="6" w:space="0" w:color="AAAAAA"/>
              <w:right w:val="single" w:sz="6" w:space="0" w:color="AAAAAA"/>
            </w:tcBorders>
            <w:shd w:val="clear" w:color="auto" w:fill="FFC0CB"/>
            <w:tcMar>
              <w:top w:w="48" w:type="dxa"/>
              <w:left w:w="48" w:type="dxa"/>
              <w:bottom w:w="48" w:type="dxa"/>
              <w:right w:w="48" w:type="dxa"/>
            </w:tcMar>
            <w:vAlign w:val="center"/>
            <w:hideMark/>
          </w:tcPr>
          <w:p w14:paraId="6C596291" w14:textId="5E10CA9D" w:rsidR="008F428C" w:rsidRPr="005D1C80" w:rsidRDefault="008F428C" w:rsidP="005D1C80">
            <w:pPr>
              <w:spacing w:after="0"/>
              <w:jc w:val="center"/>
              <w:rPr>
                <w:rFonts w:asciiTheme="majorHAnsi" w:eastAsia="Times New Roman" w:hAnsiTheme="majorHAnsi" w:cstheme="majorHAnsi"/>
                <w:b/>
                <w:bCs/>
                <w:color w:val="000000"/>
                <w:sz w:val="22"/>
              </w:rPr>
            </w:pPr>
            <w:r w:rsidRPr="005D1C80">
              <w:rPr>
                <w:rFonts w:asciiTheme="majorHAnsi" w:eastAsia="Times New Roman" w:hAnsiTheme="majorHAnsi" w:cstheme="majorHAnsi"/>
                <w:b/>
                <w:bCs/>
                <w:color w:val="000000"/>
                <w:sz w:val="22"/>
              </w:rPr>
              <w:t>Photovoltaic power</w:t>
            </w:r>
            <w:r w:rsidR="005D1C80" w:rsidRPr="005D1C80">
              <w:rPr>
                <w:rFonts w:asciiTheme="majorHAnsi" w:eastAsia="Times New Roman" w:hAnsiTheme="majorHAnsi" w:cstheme="majorHAnsi"/>
                <w:b/>
                <w:bCs/>
                <w:color w:val="000000"/>
                <w:sz w:val="22"/>
              </w:rPr>
              <w:t xml:space="preserve"> </w:t>
            </w:r>
            <w:r w:rsidRPr="005D1C80">
              <w:rPr>
                <w:rFonts w:asciiTheme="majorHAnsi" w:eastAsia="Times New Roman" w:hAnsiTheme="majorHAnsi" w:cstheme="majorHAnsi"/>
                <w:b/>
                <w:bCs/>
                <w:color w:val="000000"/>
                <w:sz w:val="22"/>
              </w:rPr>
              <w:t>worldwide GW</w:t>
            </w:r>
          </w:p>
        </w:tc>
      </w:tr>
      <w:tr w:rsidR="008F428C" w:rsidRPr="005D1C80" w14:paraId="51E2C006" w14:textId="77777777" w:rsidTr="005D1C80">
        <w:trPr>
          <w:trHeight w:val="24"/>
        </w:trPr>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7FC705"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2005</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02DCF0"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5.4</w:t>
            </w:r>
          </w:p>
        </w:tc>
      </w:tr>
      <w:tr w:rsidR="008F428C" w:rsidRPr="005D1C80" w14:paraId="37F9ECDA" w14:textId="77777777" w:rsidTr="005D1C80">
        <w:trPr>
          <w:trHeight w:val="24"/>
        </w:trPr>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ED820C"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2006</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A2ADFE"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7.0</w:t>
            </w:r>
          </w:p>
        </w:tc>
      </w:tr>
      <w:tr w:rsidR="008F428C" w:rsidRPr="005D1C80" w14:paraId="15259A6F" w14:textId="77777777" w:rsidTr="005D1C80">
        <w:trPr>
          <w:trHeight w:val="24"/>
        </w:trPr>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003041"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lastRenderedPageBreak/>
              <w:t>2007</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47E4E9"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9.4</w:t>
            </w:r>
          </w:p>
        </w:tc>
      </w:tr>
      <w:tr w:rsidR="008F428C" w:rsidRPr="005D1C80" w14:paraId="72FE3B4B" w14:textId="77777777" w:rsidTr="00E529B2">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A25B5B"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2008</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979365"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15.7</w:t>
            </w:r>
          </w:p>
        </w:tc>
      </w:tr>
      <w:tr w:rsidR="008F428C" w:rsidRPr="005D1C80" w14:paraId="50EE103E" w14:textId="77777777" w:rsidTr="00E529B2">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358F87"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2009</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CFFB73"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22.9</w:t>
            </w:r>
          </w:p>
        </w:tc>
      </w:tr>
      <w:tr w:rsidR="008F428C" w:rsidRPr="005D1C80" w14:paraId="054B04F5" w14:textId="77777777" w:rsidTr="00E529B2">
        <w:tc>
          <w:tcPr>
            <w:tcW w:w="400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F1ED78"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2010</w:t>
            </w:r>
          </w:p>
        </w:tc>
        <w:tc>
          <w:tcPr>
            <w:tcW w:w="382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2FF15A"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39.7</w:t>
            </w:r>
          </w:p>
        </w:tc>
      </w:tr>
      <w:tr w:rsidR="008F428C" w:rsidRPr="005D1C80" w14:paraId="158BD99A" w14:textId="77777777" w:rsidTr="00E529B2">
        <w:tc>
          <w:tcPr>
            <w:tcW w:w="4009" w:type="dxa"/>
            <w:tcBorders>
              <w:top w:val="single" w:sz="6" w:space="0" w:color="AAAAAA"/>
              <w:left w:val="single" w:sz="6" w:space="0" w:color="AAAAAA"/>
              <w:bottom w:val="single" w:sz="6" w:space="0" w:color="AAAAAA"/>
              <w:right w:val="single" w:sz="6" w:space="0" w:color="AAAAAA"/>
            </w:tcBorders>
            <w:shd w:val="clear" w:color="auto" w:fill="FFC0CB"/>
            <w:tcMar>
              <w:top w:w="48" w:type="dxa"/>
              <w:left w:w="48" w:type="dxa"/>
              <w:bottom w:w="48" w:type="dxa"/>
              <w:right w:w="48" w:type="dxa"/>
            </w:tcMar>
            <w:vAlign w:val="center"/>
            <w:hideMark/>
          </w:tcPr>
          <w:p w14:paraId="2A09D6D7"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color w:val="000000"/>
                <w:sz w:val="22"/>
              </w:rPr>
              <w:t>2011</w:t>
            </w:r>
          </w:p>
        </w:tc>
        <w:tc>
          <w:tcPr>
            <w:tcW w:w="3827" w:type="dxa"/>
            <w:tcBorders>
              <w:top w:val="single" w:sz="6" w:space="0" w:color="AAAAAA"/>
              <w:left w:val="single" w:sz="6" w:space="0" w:color="AAAAAA"/>
              <w:bottom w:val="single" w:sz="6" w:space="0" w:color="AAAAAA"/>
              <w:right w:val="single" w:sz="6" w:space="0" w:color="AAAAAA"/>
            </w:tcBorders>
            <w:shd w:val="clear" w:color="auto" w:fill="FFC0CB"/>
            <w:tcMar>
              <w:top w:w="48" w:type="dxa"/>
              <w:left w:w="48" w:type="dxa"/>
              <w:bottom w:w="48" w:type="dxa"/>
              <w:right w:w="48" w:type="dxa"/>
            </w:tcMar>
            <w:vAlign w:val="center"/>
            <w:hideMark/>
          </w:tcPr>
          <w:p w14:paraId="5683B38C" w14:textId="77777777" w:rsidR="008F428C" w:rsidRPr="005D1C80" w:rsidRDefault="008F428C" w:rsidP="005D1C80">
            <w:pPr>
              <w:spacing w:after="0"/>
              <w:jc w:val="center"/>
              <w:rPr>
                <w:rFonts w:asciiTheme="majorHAnsi" w:eastAsia="Times New Roman" w:hAnsiTheme="majorHAnsi" w:cstheme="majorHAnsi"/>
                <w:color w:val="000000"/>
                <w:sz w:val="22"/>
              </w:rPr>
            </w:pPr>
            <w:r w:rsidRPr="005D1C80">
              <w:rPr>
                <w:rFonts w:asciiTheme="majorHAnsi" w:eastAsia="Times New Roman" w:hAnsiTheme="majorHAnsi" w:cstheme="majorHAnsi"/>
                <w:b/>
                <w:bCs/>
                <w:color w:val="000000"/>
                <w:sz w:val="22"/>
              </w:rPr>
              <w:t>67.4</w:t>
            </w:r>
          </w:p>
        </w:tc>
      </w:tr>
    </w:tbl>
    <w:p w14:paraId="07C48356" w14:textId="77777777" w:rsidR="00E529B2" w:rsidRPr="005D1C80" w:rsidRDefault="00E529B2">
      <w:pPr>
        <w:rPr>
          <w:rFonts w:asciiTheme="majorHAnsi" w:eastAsiaTheme="majorEastAsia" w:hAnsiTheme="majorHAnsi" w:cstheme="majorHAnsi"/>
          <w:b/>
          <w:bCs/>
          <w:smallCaps/>
          <w:color w:val="345A8A" w:themeColor="accent1" w:themeShade="B5"/>
          <w:sz w:val="40"/>
          <w:szCs w:val="40"/>
        </w:rPr>
      </w:pPr>
      <w:r w:rsidRPr="005D1C80">
        <w:rPr>
          <w:rFonts w:asciiTheme="majorHAnsi" w:hAnsiTheme="majorHAnsi" w:cstheme="majorHAnsi"/>
        </w:rPr>
        <w:br w:type="page"/>
      </w:r>
    </w:p>
    <w:p w14:paraId="59C206EC" w14:textId="7781EACF" w:rsidR="00F0014D" w:rsidRPr="005D1C80" w:rsidRDefault="00F92162" w:rsidP="001860DC">
      <w:pPr>
        <w:pStyle w:val="Heading1"/>
        <w:spacing w:before="0"/>
        <w:jc w:val="both"/>
        <w:rPr>
          <w:rFonts w:asciiTheme="majorHAnsi" w:hAnsiTheme="majorHAnsi" w:cstheme="majorHAnsi"/>
        </w:rPr>
      </w:pPr>
      <w:bookmarkStart w:id="5" w:name="_Toc209682637"/>
      <w:r w:rsidRPr="005D1C80">
        <w:rPr>
          <w:rFonts w:asciiTheme="majorHAnsi" w:hAnsiTheme="majorHAnsi" w:cstheme="majorHAnsi"/>
        </w:rPr>
        <w:lastRenderedPageBreak/>
        <w:t>3</w:t>
      </w:r>
      <w:r w:rsidR="00AD6FA8" w:rsidRPr="005D1C80">
        <w:rPr>
          <w:rFonts w:asciiTheme="majorHAnsi" w:hAnsiTheme="majorHAnsi" w:cstheme="majorHAnsi"/>
        </w:rPr>
        <w:t>.</w:t>
      </w:r>
      <w:r w:rsidR="00AD6FA8" w:rsidRPr="005D1C80">
        <w:rPr>
          <w:rFonts w:asciiTheme="majorHAnsi" w:hAnsiTheme="majorHAnsi" w:cstheme="majorHAnsi"/>
        </w:rPr>
        <w:tab/>
      </w:r>
      <w:r w:rsidR="00F0014D" w:rsidRPr="005D1C80">
        <w:rPr>
          <w:rFonts w:asciiTheme="majorHAnsi" w:hAnsiTheme="majorHAnsi" w:cstheme="majorHAnsi"/>
        </w:rPr>
        <w:t xml:space="preserve">Global Policies for Prompt Development of </w:t>
      </w:r>
      <w:r w:rsidR="005F589A" w:rsidRPr="005D1C80">
        <w:rPr>
          <w:rFonts w:asciiTheme="majorHAnsi" w:hAnsiTheme="majorHAnsi" w:cstheme="majorHAnsi"/>
        </w:rPr>
        <w:t xml:space="preserve">Renewable </w:t>
      </w:r>
      <w:r w:rsidR="00F0014D" w:rsidRPr="005D1C80">
        <w:rPr>
          <w:rFonts w:asciiTheme="majorHAnsi" w:hAnsiTheme="majorHAnsi" w:cstheme="majorHAnsi"/>
        </w:rPr>
        <w:t>Energy</w:t>
      </w:r>
      <w:bookmarkEnd w:id="5"/>
    </w:p>
    <w:p w14:paraId="4B538DEC" w14:textId="77777777" w:rsidR="00F0014D" w:rsidRPr="005D1C80" w:rsidRDefault="00F0014D" w:rsidP="000B6CA0">
      <w:pPr>
        <w:spacing w:after="0"/>
        <w:rPr>
          <w:rFonts w:asciiTheme="majorHAnsi" w:hAnsiTheme="majorHAnsi" w:cstheme="majorHAnsi"/>
        </w:rPr>
      </w:pPr>
    </w:p>
    <w:p w14:paraId="2C947148" w14:textId="4E19FD5C" w:rsidR="00F0014D" w:rsidRPr="005D1C80" w:rsidRDefault="00F92162" w:rsidP="001860DC">
      <w:pPr>
        <w:pStyle w:val="Heading2"/>
        <w:jc w:val="both"/>
        <w:rPr>
          <w:rFonts w:asciiTheme="majorHAnsi" w:hAnsiTheme="majorHAnsi" w:cstheme="majorHAnsi"/>
          <w:u w:val="none"/>
        </w:rPr>
      </w:pPr>
      <w:bookmarkStart w:id="6" w:name="_Toc209682638"/>
      <w:r w:rsidRPr="005D1C80">
        <w:rPr>
          <w:rFonts w:asciiTheme="majorHAnsi" w:hAnsiTheme="majorHAnsi" w:cstheme="majorHAnsi"/>
          <w:u w:val="none"/>
        </w:rPr>
        <w:t>3</w:t>
      </w:r>
      <w:r w:rsidR="000E2BF2" w:rsidRPr="005D1C80">
        <w:rPr>
          <w:rFonts w:asciiTheme="majorHAnsi" w:hAnsiTheme="majorHAnsi" w:cstheme="majorHAnsi"/>
          <w:u w:val="none"/>
        </w:rPr>
        <w:t>.1</w:t>
      </w:r>
      <w:r w:rsidR="000E2BF2" w:rsidRPr="005D1C80">
        <w:rPr>
          <w:rFonts w:asciiTheme="majorHAnsi" w:hAnsiTheme="majorHAnsi" w:cstheme="majorHAnsi"/>
          <w:u w:val="none"/>
        </w:rPr>
        <w:tab/>
      </w:r>
      <w:r w:rsidR="00F25C2D" w:rsidRPr="005D1C80">
        <w:rPr>
          <w:rFonts w:asciiTheme="majorHAnsi" w:hAnsiTheme="majorHAnsi" w:cstheme="majorHAnsi"/>
          <w:u w:val="none"/>
        </w:rPr>
        <w:t xml:space="preserve">FIT/Upfront Tariff </w:t>
      </w:r>
      <w:r w:rsidR="00F0014D" w:rsidRPr="005D1C80">
        <w:rPr>
          <w:rFonts w:asciiTheme="majorHAnsi" w:hAnsiTheme="majorHAnsi" w:cstheme="majorHAnsi"/>
          <w:u w:val="none"/>
        </w:rPr>
        <w:t xml:space="preserve">as Key Policy Factor for the promotion &amp; development of </w:t>
      </w:r>
      <w:r w:rsidR="005F589A" w:rsidRPr="005D1C80">
        <w:rPr>
          <w:rFonts w:asciiTheme="majorHAnsi" w:hAnsiTheme="majorHAnsi" w:cstheme="majorHAnsi"/>
          <w:u w:val="none"/>
        </w:rPr>
        <w:t xml:space="preserve">Renewable </w:t>
      </w:r>
      <w:r w:rsidR="00F0014D" w:rsidRPr="005D1C80">
        <w:rPr>
          <w:rFonts w:asciiTheme="majorHAnsi" w:hAnsiTheme="majorHAnsi" w:cstheme="majorHAnsi"/>
          <w:u w:val="none"/>
        </w:rPr>
        <w:t>Energy</w:t>
      </w:r>
      <w:bookmarkEnd w:id="6"/>
    </w:p>
    <w:p w14:paraId="55CA932C" w14:textId="77777777" w:rsidR="00F0014D" w:rsidRPr="005D1C80" w:rsidRDefault="00F0014D" w:rsidP="000B6CA0">
      <w:pPr>
        <w:autoSpaceDE w:val="0"/>
        <w:autoSpaceDN w:val="0"/>
        <w:adjustRightInd w:val="0"/>
        <w:spacing w:after="0"/>
        <w:jc w:val="both"/>
        <w:rPr>
          <w:rFonts w:asciiTheme="majorHAnsi" w:hAnsiTheme="majorHAnsi" w:cstheme="majorHAnsi"/>
          <w:bCs/>
          <w:sz w:val="22"/>
          <w:szCs w:val="22"/>
        </w:rPr>
      </w:pPr>
    </w:p>
    <w:p w14:paraId="79964D3E" w14:textId="300A5F8C" w:rsidR="003F71E7" w:rsidRPr="005D1C80" w:rsidRDefault="003F71E7"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Feed-in Tariff is the best well-known policy encouraging the growth of renewable energy industry by guaranteeing the payment for the produced energy from renewable source such as solar, wind, geothermal, and other resources. Until now 41 countries adopt </w:t>
      </w:r>
      <w:r w:rsidR="00F25C2D" w:rsidRPr="005D1C80">
        <w:rPr>
          <w:rFonts w:asciiTheme="majorHAnsi" w:hAnsiTheme="majorHAnsi" w:cstheme="majorHAnsi"/>
          <w:sz w:val="22"/>
          <w:szCs w:val="22"/>
        </w:rPr>
        <w:t>FIT/U</w:t>
      </w:r>
      <w:r w:rsidR="00384B96" w:rsidRPr="005D1C80">
        <w:rPr>
          <w:rFonts w:asciiTheme="majorHAnsi" w:hAnsiTheme="majorHAnsi" w:cstheme="majorHAnsi"/>
          <w:sz w:val="22"/>
          <w:szCs w:val="22"/>
        </w:rPr>
        <w:t>pfront Tariff</w:t>
      </w:r>
      <w:r w:rsidRPr="005D1C80">
        <w:rPr>
          <w:rFonts w:asciiTheme="majorHAnsi" w:hAnsiTheme="majorHAnsi" w:cstheme="majorHAnsi"/>
          <w:sz w:val="22"/>
          <w:szCs w:val="22"/>
        </w:rPr>
        <w:t xml:space="preserve"> and over the last 10 years </w:t>
      </w:r>
      <w:r w:rsidR="00F25C2D" w:rsidRPr="005D1C80">
        <w:rPr>
          <w:rFonts w:asciiTheme="majorHAnsi" w:hAnsiTheme="majorHAnsi" w:cstheme="majorHAnsi"/>
          <w:sz w:val="22"/>
          <w:szCs w:val="22"/>
        </w:rPr>
        <w:t>FIT/U</w:t>
      </w:r>
      <w:r w:rsidR="00384B96" w:rsidRPr="005D1C80">
        <w:rPr>
          <w:rFonts w:asciiTheme="majorHAnsi" w:hAnsiTheme="majorHAnsi" w:cstheme="majorHAnsi"/>
          <w:sz w:val="22"/>
          <w:szCs w:val="22"/>
        </w:rPr>
        <w:t>pfront Tariffs</w:t>
      </w:r>
      <w:r w:rsidRPr="005D1C80">
        <w:rPr>
          <w:rFonts w:asciiTheme="majorHAnsi" w:hAnsiTheme="majorHAnsi" w:cstheme="majorHAnsi"/>
          <w:sz w:val="22"/>
          <w:szCs w:val="22"/>
        </w:rPr>
        <w:t xml:space="preserve"> have supported a significant renewable energy development; in 2008 </w:t>
      </w:r>
      <w:r w:rsidR="00F25C2D" w:rsidRPr="005D1C80">
        <w:rPr>
          <w:rFonts w:asciiTheme="majorHAnsi" w:hAnsiTheme="majorHAnsi" w:cstheme="majorHAnsi"/>
          <w:sz w:val="22"/>
          <w:szCs w:val="22"/>
        </w:rPr>
        <w:t>FIT/U</w:t>
      </w:r>
      <w:r w:rsidR="00384B96" w:rsidRPr="005D1C80">
        <w:rPr>
          <w:rFonts w:asciiTheme="majorHAnsi" w:hAnsiTheme="majorHAnsi" w:cstheme="majorHAnsi"/>
          <w:sz w:val="22"/>
          <w:szCs w:val="22"/>
        </w:rPr>
        <w:t>pfront Tariff</w:t>
      </w:r>
      <w:r w:rsidRPr="005D1C80">
        <w:rPr>
          <w:rFonts w:asciiTheme="majorHAnsi" w:hAnsiTheme="majorHAnsi" w:cstheme="majorHAnsi"/>
          <w:sz w:val="22"/>
          <w:szCs w:val="22"/>
        </w:rPr>
        <w:t xml:space="preserve"> supported 75% of global photovoltaic capacity and 45% of global wind capacity.</w:t>
      </w:r>
    </w:p>
    <w:p w14:paraId="161E4707" w14:textId="77777777" w:rsidR="003F71E7" w:rsidRPr="005D1C80" w:rsidRDefault="003F71E7" w:rsidP="000B6CA0">
      <w:pPr>
        <w:spacing w:after="0"/>
        <w:jc w:val="both"/>
        <w:rPr>
          <w:rFonts w:asciiTheme="majorHAnsi" w:hAnsiTheme="majorHAnsi" w:cstheme="majorHAnsi"/>
          <w:sz w:val="22"/>
          <w:szCs w:val="22"/>
        </w:rPr>
      </w:pPr>
    </w:p>
    <w:p w14:paraId="229782A1" w14:textId="75488A02" w:rsidR="003F71E7" w:rsidRPr="005D1C80" w:rsidRDefault="003F71E7"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However, the results of </w:t>
      </w:r>
      <w:r w:rsidR="00F25C2D" w:rsidRPr="005D1C80">
        <w:rPr>
          <w:rFonts w:asciiTheme="majorHAnsi" w:hAnsiTheme="majorHAnsi" w:cstheme="majorHAnsi"/>
          <w:sz w:val="22"/>
          <w:szCs w:val="22"/>
        </w:rPr>
        <w:t xml:space="preserve">FIT/Upfront Tariff </w:t>
      </w:r>
      <w:r w:rsidRPr="005D1C80">
        <w:rPr>
          <w:rFonts w:asciiTheme="majorHAnsi" w:hAnsiTheme="majorHAnsi" w:cstheme="majorHAnsi"/>
          <w:sz w:val="22"/>
          <w:szCs w:val="22"/>
        </w:rPr>
        <w:t xml:space="preserve">policy vary widely from county to country. The most successful </w:t>
      </w:r>
      <w:r w:rsidR="00F25C2D" w:rsidRPr="005D1C80">
        <w:rPr>
          <w:rFonts w:asciiTheme="majorHAnsi" w:hAnsiTheme="majorHAnsi" w:cstheme="majorHAnsi"/>
          <w:sz w:val="22"/>
          <w:szCs w:val="22"/>
        </w:rPr>
        <w:t xml:space="preserve">FIT/Upfront Tariff </w:t>
      </w:r>
      <w:r w:rsidRPr="005D1C80">
        <w:rPr>
          <w:rFonts w:asciiTheme="majorHAnsi" w:hAnsiTheme="majorHAnsi" w:cstheme="majorHAnsi"/>
          <w:sz w:val="22"/>
          <w:szCs w:val="22"/>
        </w:rPr>
        <w:t>polic</w:t>
      </w:r>
      <w:r w:rsidR="005F589A" w:rsidRPr="005D1C80">
        <w:rPr>
          <w:rFonts w:asciiTheme="majorHAnsi" w:hAnsiTheme="majorHAnsi" w:cstheme="majorHAnsi"/>
          <w:sz w:val="22"/>
          <w:szCs w:val="22"/>
        </w:rPr>
        <w:t>ies</w:t>
      </w:r>
      <w:r w:rsidRPr="005D1C80">
        <w:rPr>
          <w:rFonts w:asciiTheme="majorHAnsi" w:hAnsiTheme="majorHAnsi" w:cstheme="majorHAnsi"/>
          <w:sz w:val="22"/>
          <w:szCs w:val="22"/>
        </w:rPr>
        <w:t xml:space="preserve"> </w:t>
      </w:r>
      <w:r w:rsidR="005F589A" w:rsidRPr="005D1C80">
        <w:rPr>
          <w:rFonts w:asciiTheme="majorHAnsi" w:hAnsiTheme="majorHAnsi" w:cstheme="majorHAnsi"/>
          <w:sz w:val="22"/>
          <w:szCs w:val="22"/>
        </w:rPr>
        <w:t xml:space="preserve">are employed in Europe that </w:t>
      </w:r>
      <w:proofErr w:type="gramStart"/>
      <w:r w:rsidR="005F589A" w:rsidRPr="005D1C80">
        <w:rPr>
          <w:rFonts w:asciiTheme="majorHAnsi" w:hAnsiTheme="majorHAnsi" w:cstheme="majorHAnsi"/>
          <w:sz w:val="22"/>
          <w:szCs w:val="22"/>
        </w:rPr>
        <w:t>have</w:t>
      </w:r>
      <w:proofErr w:type="gramEnd"/>
      <w:r w:rsidRPr="005D1C80">
        <w:rPr>
          <w:rFonts w:asciiTheme="majorHAnsi" w:hAnsiTheme="majorHAnsi" w:cstheme="majorHAnsi"/>
          <w:sz w:val="22"/>
          <w:szCs w:val="22"/>
        </w:rPr>
        <w:t xml:space="preserve"> led</w:t>
      </w:r>
      <w:r w:rsidR="005F589A" w:rsidRPr="005D1C80">
        <w:rPr>
          <w:rFonts w:asciiTheme="majorHAnsi" w:hAnsiTheme="majorHAnsi" w:cstheme="majorHAnsi"/>
          <w:sz w:val="22"/>
          <w:szCs w:val="22"/>
        </w:rPr>
        <w:t xml:space="preserve"> to</w:t>
      </w:r>
      <w:r w:rsidRPr="005D1C80">
        <w:rPr>
          <w:rFonts w:asciiTheme="majorHAnsi" w:hAnsiTheme="majorHAnsi" w:cstheme="majorHAnsi"/>
          <w:sz w:val="22"/>
          <w:szCs w:val="22"/>
        </w:rPr>
        <w:t xml:space="preserve"> quick and substantial renewable energy </w:t>
      </w:r>
      <w:r w:rsidR="00603DE6" w:rsidRPr="005D1C80">
        <w:rPr>
          <w:rFonts w:asciiTheme="majorHAnsi" w:hAnsiTheme="majorHAnsi" w:cstheme="majorHAnsi"/>
          <w:sz w:val="22"/>
          <w:szCs w:val="22"/>
        </w:rPr>
        <w:t>development</w:t>
      </w:r>
      <w:r w:rsidRPr="005D1C80">
        <w:rPr>
          <w:rFonts w:asciiTheme="majorHAnsi" w:hAnsiTheme="majorHAnsi" w:cstheme="majorHAnsi"/>
          <w:sz w:val="22"/>
          <w:szCs w:val="22"/>
        </w:rPr>
        <w:t xml:space="preserve">. Many U.S. states </w:t>
      </w:r>
      <w:r w:rsidR="005F589A" w:rsidRPr="005D1C80">
        <w:rPr>
          <w:rFonts w:asciiTheme="majorHAnsi" w:hAnsiTheme="majorHAnsi" w:cstheme="majorHAnsi"/>
          <w:sz w:val="22"/>
          <w:szCs w:val="22"/>
        </w:rPr>
        <w:t xml:space="preserve">have </w:t>
      </w:r>
      <w:r w:rsidRPr="005D1C80">
        <w:rPr>
          <w:rFonts w:asciiTheme="majorHAnsi" w:hAnsiTheme="majorHAnsi" w:cstheme="majorHAnsi"/>
          <w:sz w:val="22"/>
          <w:szCs w:val="22"/>
        </w:rPr>
        <w:t xml:space="preserve">adopted value-based cost </w:t>
      </w:r>
      <w:r w:rsidR="00603DE6" w:rsidRPr="005D1C80">
        <w:rPr>
          <w:rFonts w:asciiTheme="majorHAnsi" w:hAnsiTheme="majorHAnsi" w:cstheme="majorHAnsi"/>
          <w:sz w:val="22"/>
          <w:szCs w:val="22"/>
        </w:rPr>
        <w:t>structure that</w:t>
      </w:r>
      <w:r w:rsidRPr="005D1C80">
        <w:rPr>
          <w:rFonts w:asciiTheme="majorHAnsi" w:hAnsiTheme="majorHAnsi" w:cstheme="majorHAnsi"/>
          <w:sz w:val="22"/>
          <w:szCs w:val="22"/>
        </w:rPr>
        <w:t xml:space="preserve"> was not enough to lead the rapid renewable energy development. But the fact that the </w:t>
      </w:r>
      <w:r w:rsidR="00F25C2D" w:rsidRPr="005D1C80">
        <w:rPr>
          <w:rFonts w:asciiTheme="majorHAnsi" w:hAnsiTheme="majorHAnsi" w:cstheme="majorHAnsi"/>
          <w:sz w:val="22"/>
          <w:szCs w:val="22"/>
        </w:rPr>
        <w:t xml:space="preserve">FIT/Upfront Tariff </w:t>
      </w:r>
      <w:r w:rsidRPr="005D1C80">
        <w:rPr>
          <w:rFonts w:asciiTheme="majorHAnsi" w:hAnsiTheme="majorHAnsi" w:cstheme="majorHAnsi"/>
          <w:sz w:val="22"/>
          <w:szCs w:val="22"/>
        </w:rPr>
        <w:t xml:space="preserve">policies impose very few limits on who can sell renewable energy to grid make them </w:t>
      </w:r>
      <w:r w:rsidR="005F589A" w:rsidRPr="005D1C80">
        <w:rPr>
          <w:rFonts w:asciiTheme="majorHAnsi" w:hAnsiTheme="majorHAnsi" w:cstheme="majorHAnsi"/>
          <w:sz w:val="22"/>
          <w:szCs w:val="22"/>
        </w:rPr>
        <w:t xml:space="preserve">a </w:t>
      </w:r>
      <w:r w:rsidRPr="005D1C80">
        <w:rPr>
          <w:rFonts w:asciiTheme="majorHAnsi" w:hAnsiTheme="majorHAnsi" w:cstheme="majorHAnsi"/>
          <w:sz w:val="22"/>
          <w:szCs w:val="22"/>
        </w:rPr>
        <w:t xml:space="preserve">useful tool for boosting renewable energy </w:t>
      </w:r>
      <w:r w:rsidR="005F589A" w:rsidRPr="005D1C80">
        <w:rPr>
          <w:rFonts w:asciiTheme="majorHAnsi" w:hAnsiTheme="majorHAnsi" w:cstheme="majorHAnsi"/>
          <w:sz w:val="22"/>
          <w:szCs w:val="22"/>
        </w:rPr>
        <w:t xml:space="preserve">and </w:t>
      </w:r>
      <w:r w:rsidRPr="005D1C80">
        <w:rPr>
          <w:rFonts w:asciiTheme="majorHAnsi" w:hAnsiTheme="majorHAnsi" w:cstheme="majorHAnsi"/>
          <w:sz w:val="22"/>
          <w:szCs w:val="22"/>
        </w:rPr>
        <w:t xml:space="preserve">attracting local and </w:t>
      </w:r>
      <w:r w:rsidR="005F589A" w:rsidRPr="005D1C80">
        <w:rPr>
          <w:rFonts w:asciiTheme="majorHAnsi" w:hAnsiTheme="majorHAnsi" w:cstheme="majorHAnsi"/>
          <w:sz w:val="22"/>
          <w:szCs w:val="22"/>
        </w:rPr>
        <w:t>foreign investment</w:t>
      </w:r>
      <w:r w:rsidRPr="005D1C80">
        <w:rPr>
          <w:rFonts w:asciiTheme="majorHAnsi" w:hAnsiTheme="majorHAnsi" w:cstheme="majorHAnsi"/>
          <w:sz w:val="22"/>
          <w:szCs w:val="22"/>
        </w:rPr>
        <w:t xml:space="preserve">.  </w:t>
      </w:r>
    </w:p>
    <w:p w14:paraId="297B1EF9" w14:textId="77777777" w:rsidR="003F71E7" w:rsidRPr="005D1C80" w:rsidRDefault="003F71E7" w:rsidP="000B6CA0">
      <w:pPr>
        <w:spacing w:after="0"/>
        <w:jc w:val="both"/>
        <w:rPr>
          <w:rFonts w:asciiTheme="majorHAnsi" w:hAnsiTheme="majorHAnsi" w:cstheme="majorHAnsi"/>
          <w:sz w:val="22"/>
          <w:szCs w:val="22"/>
        </w:rPr>
      </w:pPr>
    </w:p>
    <w:p w14:paraId="60E90CD5" w14:textId="19004545" w:rsidR="00CC0016" w:rsidRPr="005D1C80" w:rsidRDefault="00F92162" w:rsidP="001860DC">
      <w:pPr>
        <w:pStyle w:val="Heading2"/>
        <w:rPr>
          <w:rFonts w:asciiTheme="majorHAnsi" w:hAnsiTheme="majorHAnsi" w:cstheme="majorHAnsi"/>
          <w:u w:val="none"/>
        </w:rPr>
      </w:pPr>
      <w:bookmarkStart w:id="7" w:name="_Toc209682639"/>
      <w:r w:rsidRPr="005D1C80">
        <w:rPr>
          <w:rFonts w:asciiTheme="majorHAnsi" w:hAnsiTheme="majorHAnsi" w:cstheme="majorHAnsi"/>
          <w:u w:val="none"/>
        </w:rPr>
        <w:t>3</w:t>
      </w:r>
      <w:r w:rsidR="000E2BF2" w:rsidRPr="005D1C80">
        <w:rPr>
          <w:rFonts w:asciiTheme="majorHAnsi" w:hAnsiTheme="majorHAnsi" w:cstheme="majorHAnsi"/>
          <w:u w:val="none"/>
        </w:rPr>
        <w:t>.</w:t>
      </w:r>
      <w:r w:rsidR="003F71E7" w:rsidRPr="005D1C80">
        <w:rPr>
          <w:rFonts w:asciiTheme="majorHAnsi" w:hAnsiTheme="majorHAnsi" w:cstheme="majorHAnsi"/>
          <w:u w:val="none"/>
        </w:rPr>
        <w:t>2</w:t>
      </w:r>
      <w:r w:rsidR="000E2BF2" w:rsidRPr="005D1C80">
        <w:rPr>
          <w:rFonts w:asciiTheme="majorHAnsi" w:hAnsiTheme="majorHAnsi" w:cstheme="majorHAnsi"/>
          <w:u w:val="none"/>
        </w:rPr>
        <w:tab/>
      </w:r>
      <w:r w:rsidR="003F71E7" w:rsidRPr="005D1C80">
        <w:rPr>
          <w:rFonts w:asciiTheme="majorHAnsi" w:hAnsiTheme="majorHAnsi" w:cstheme="majorHAnsi"/>
          <w:u w:val="none"/>
        </w:rPr>
        <w:t xml:space="preserve">Feed-In </w:t>
      </w:r>
      <w:r w:rsidR="008D3C77" w:rsidRPr="005D1C80">
        <w:rPr>
          <w:rFonts w:asciiTheme="majorHAnsi" w:hAnsiTheme="majorHAnsi" w:cstheme="majorHAnsi"/>
          <w:u w:val="none"/>
        </w:rPr>
        <w:t xml:space="preserve">/ Upfront </w:t>
      </w:r>
      <w:r w:rsidR="003F71E7" w:rsidRPr="005D1C80">
        <w:rPr>
          <w:rFonts w:asciiTheme="majorHAnsi" w:hAnsiTheme="majorHAnsi" w:cstheme="majorHAnsi"/>
          <w:u w:val="none"/>
        </w:rPr>
        <w:t>Tariffs - Background</w:t>
      </w:r>
      <w:bookmarkEnd w:id="7"/>
    </w:p>
    <w:p w14:paraId="679E226A" w14:textId="77777777" w:rsidR="00CC0016" w:rsidRPr="005D1C80" w:rsidRDefault="00CC0016" w:rsidP="000B6CA0">
      <w:pPr>
        <w:spacing w:after="0"/>
        <w:jc w:val="both"/>
        <w:rPr>
          <w:rFonts w:asciiTheme="majorHAnsi" w:hAnsiTheme="majorHAnsi" w:cstheme="majorHAnsi"/>
          <w:sz w:val="22"/>
          <w:szCs w:val="22"/>
        </w:rPr>
      </w:pPr>
    </w:p>
    <w:p w14:paraId="389B30F2" w14:textId="02ECA929"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Traditionally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schemes involve a fixed level of remuneration paid to producers of power per kWh generated. This tariff level is set above the electricity price and is fixed for a long period of time using power purchase agreements. Thus WGPC development is encouraged on the basis of a stable </w:t>
      </w:r>
      <w:r w:rsidR="00603DE6" w:rsidRPr="005D1C80">
        <w:rPr>
          <w:rFonts w:asciiTheme="majorHAnsi" w:hAnsiTheme="majorHAnsi" w:cstheme="majorHAnsi"/>
          <w:sz w:val="22"/>
          <w:szCs w:val="22"/>
        </w:rPr>
        <w:t>long-term</w:t>
      </w:r>
      <w:r w:rsidRPr="005D1C80">
        <w:rPr>
          <w:rFonts w:asciiTheme="majorHAnsi" w:hAnsiTheme="majorHAnsi" w:cstheme="majorHAnsi"/>
          <w:sz w:val="22"/>
          <w:szCs w:val="22"/>
        </w:rPr>
        <w:t xml:space="preserve"> economic incentive (</w:t>
      </w:r>
      <w:proofErr w:type="spellStart"/>
      <w:r w:rsidRPr="005D1C80">
        <w:rPr>
          <w:rFonts w:asciiTheme="majorHAnsi" w:hAnsiTheme="majorHAnsi" w:cstheme="majorHAnsi"/>
          <w:sz w:val="22"/>
          <w:szCs w:val="22"/>
        </w:rPr>
        <w:t>Ragwitz</w:t>
      </w:r>
      <w:proofErr w:type="spellEnd"/>
      <w:r w:rsidRPr="005D1C80">
        <w:rPr>
          <w:rFonts w:asciiTheme="majorHAnsi" w:hAnsiTheme="majorHAnsi" w:cstheme="majorHAnsi"/>
          <w:sz w:val="22"/>
          <w:szCs w:val="22"/>
        </w:rPr>
        <w:t xml:space="preserve"> et al. 2007). </w:t>
      </w:r>
    </w:p>
    <w:p w14:paraId="34B19818" w14:textId="77777777" w:rsidR="00CC0016" w:rsidRPr="005D1C80" w:rsidRDefault="00CC0016" w:rsidP="000B6CA0">
      <w:pPr>
        <w:spacing w:after="0"/>
        <w:jc w:val="both"/>
        <w:rPr>
          <w:rFonts w:asciiTheme="majorHAnsi" w:hAnsiTheme="majorHAnsi" w:cstheme="majorHAnsi"/>
          <w:sz w:val="22"/>
          <w:szCs w:val="22"/>
        </w:rPr>
      </w:pPr>
    </w:p>
    <w:p w14:paraId="44D86B52" w14:textId="3F7A4EBC" w:rsidR="00CC0016" w:rsidRPr="005D1C80" w:rsidRDefault="00377611" w:rsidP="000B6CA0">
      <w:pPr>
        <w:spacing w:after="0"/>
        <w:jc w:val="both"/>
        <w:rPr>
          <w:rFonts w:asciiTheme="majorHAnsi" w:eastAsia="Times New Roman" w:hAnsiTheme="majorHAnsi" w:cstheme="majorHAnsi"/>
          <w:sz w:val="22"/>
          <w:szCs w:val="22"/>
          <w:shd w:val="clear" w:color="auto" w:fill="FFFFFF"/>
        </w:rPr>
      </w:pPr>
      <w:r w:rsidRPr="005D1C80">
        <w:rPr>
          <w:rFonts w:asciiTheme="majorHAnsi" w:eastAsia="Times New Roman" w:hAnsiTheme="majorHAnsi" w:cstheme="majorHAnsi"/>
          <w:sz w:val="22"/>
          <w:szCs w:val="22"/>
          <w:shd w:val="clear" w:color="auto" w:fill="FFFFFF"/>
        </w:rPr>
        <w:t xml:space="preserve">A </w:t>
      </w:r>
      <w:r w:rsidR="00F25C2D" w:rsidRPr="005D1C80">
        <w:rPr>
          <w:rFonts w:asciiTheme="majorHAnsi" w:eastAsia="Times New Roman" w:hAnsiTheme="majorHAnsi" w:cstheme="majorHAnsi"/>
          <w:b/>
          <w:bCs/>
          <w:sz w:val="22"/>
          <w:szCs w:val="22"/>
          <w:shd w:val="clear" w:color="auto" w:fill="FFFFFF"/>
        </w:rPr>
        <w:t>FIT/</w:t>
      </w:r>
      <w:r w:rsidRPr="005D1C80">
        <w:rPr>
          <w:rFonts w:asciiTheme="majorHAnsi" w:eastAsia="Times New Roman" w:hAnsiTheme="majorHAnsi" w:cstheme="majorHAnsi"/>
          <w:b/>
          <w:bCs/>
          <w:sz w:val="22"/>
          <w:szCs w:val="22"/>
          <w:shd w:val="clear" w:color="auto" w:fill="FFFFFF"/>
        </w:rPr>
        <w:t>Upfront Tariff</w:t>
      </w:r>
      <w:r w:rsidR="00CC0016" w:rsidRPr="005D1C80">
        <w:rPr>
          <w:rFonts w:asciiTheme="majorHAnsi" w:eastAsia="Times New Roman" w:hAnsiTheme="majorHAnsi" w:cstheme="majorHAnsi"/>
          <w:sz w:val="22"/>
          <w:szCs w:val="22"/>
          <w:shd w:val="clear" w:color="auto" w:fill="FFFFFF"/>
        </w:rPr>
        <w:t>,</w:t>
      </w:r>
      <w:r w:rsidR="00384B96" w:rsidRPr="005D1C80">
        <w:rPr>
          <w:rFonts w:asciiTheme="majorHAnsi" w:eastAsia="Times New Roman" w:hAnsiTheme="majorHAnsi" w:cstheme="majorHAnsi"/>
          <w:sz w:val="22"/>
          <w:szCs w:val="22"/>
          <w:shd w:val="clear" w:color="auto" w:fill="FFFFFF"/>
        </w:rPr>
        <w:t xml:space="preserve"> </w:t>
      </w:r>
      <w:r w:rsidRPr="005D1C80">
        <w:rPr>
          <w:rFonts w:asciiTheme="majorHAnsi" w:eastAsia="Times New Roman" w:hAnsiTheme="majorHAnsi" w:cstheme="majorHAnsi"/>
          <w:sz w:val="22"/>
          <w:szCs w:val="22"/>
          <w:shd w:val="clear" w:color="auto" w:fill="FFFFFF"/>
        </w:rPr>
        <w:t>(</w:t>
      </w:r>
      <w:r w:rsidR="00CC0016" w:rsidRPr="005D1C80">
        <w:rPr>
          <w:rFonts w:asciiTheme="majorHAnsi" w:eastAsia="Times New Roman" w:hAnsiTheme="majorHAnsi" w:cstheme="majorHAnsi"/>
          <w:b/>
          <w:bCs/>
          <w:sz w:val="22"/>
          <w:szCs w:val="22"/>
          <w:shd w:val="clear" w:color="auto" w:fill="FFFFFF"/>
        </w:rPr>
        <w:t>standard offer contract</w:t>
      </w:r>
      <w:r w:rsidR="00384B96" w:rsidRPr="005D1C80">
        <w:rPr>
          <w:rFonts w:asciiTheme="majorHAnsi" w:eastAsia="Times New Roman" w:hAnsiTheme="majorHAnsi" w:cstheme="majorHAnsi"/>
          <w:b/>
          <w:bCs/>
          <w:sz w:val="22"/>
          <w:szCs w:val="22"/>
          <w:shd w:val="clear" w:color="auto" w:fill="FFFFFF"/>
        </w:rPr>
        <w:t xml:space="preserve"> </w:t>
      </w:r>
      <w:r w:rsidR="00CC0016" w:rsidRPr="005D1C80">
        <w:rPr>
          <w:rFonts w:asciiTheme="majorHAnsi" w:eastAsia="Times New Roman" w:hAnsiTheme="majorHAnsi" w:cstheme="majorHAnsi"/>
          <w:b/>
          <w:bCs/>
          <w:sz w:val="22"/>
          <w:szCs w:val="22"/>
          <w:shd w:val="clear" w:color="auto" w:fill="FFFFFF"/>
        </w:rPr>
        <w:t xml:space="preserve">advanced renewable </w:t>
      </w:r>
      <w:r w:rsidR="005F589A" w:rsidRPr="005D1C80">
        <w:rPr>
          <w:rFonts w:asciiTheme="majorHAnsi" w:eastAsia="Times New Roman" w:hAnsiTheme="majorHAnsi" w:cstheme="majorHAnsi"/>
          <w:b/>
          <w:bCs/>
          <w:sz w:val="22"/>
          <w:szCs w:val="22"/>
          <w:shd w:val="clear" w:color="auto" w:fill="FFFFFF"/>
        </w:rPr>
        <w:t>tariff</w:t>
      </w:r>
      <w:r w:rsidR="00384B96" w:rsidRPr="005D1C80">
        <w:rPr>
          <w:rFonts w:asciiTheme="majorHAnsi" w:eastAsia="Times New Roman" w:hAnsiTheme="majorHAnsi" w:cstheme="majorHAnsi"/>
          <w:sz w:val="22"/>
          <w:szCs w:val="22"/>
          <w:shd w:val="clear" w:color="auto" w:fill="FFFFFF"/>
        </w:rPr>
        <w:t xml:space="preserve"> </w:t>
      </w:r>
      <w:r w:rsidR="005F589A" w:rsidRPr="005D1C80">
        <w:rPr>
          <w:rFonts w:asciiTheme="majorHAnsi" w:eastAsia="Times New Roman" w:hAnsiTheme="majorHAnsi" w:cstheme="majorHAnsi"/>
          <w:sz w:val="22"/>
          <w:szCs w:val="22"/>
          <w:shd w:val="clear" w:color="auto" w:fill="FFFFFF"/>
        </w:rPr>
        <w:t>or</w:t>
      </w:r>
      <w:r w:rsidR="00384B96" w:rsidRPr="005D1C80">
        <w:rPr>
          <w:rFonts w:asciiTheme="majorHAnsi" w:eastAsia="Times New Roman" w:hAnsiTheme="majorHAnsi" w:cstheme="majorHAnsi"/>
          <w:sz w:val="22"/>
          <w:szCs w:val="22"/>
          <w:shd w:val="clear" w:color="auto" w:fill="FFFFFF"/>
        </w:rPr>
        <w:t xml:space="preserve"> </w:t>
      </w:r>
      <w:r w:rsidR="00CC0016" w:rsidRPr="005D1C80">
        <w:rPr>
          <w:rFonts w:asciiTheme="majorHAnsi" w:eastAsia="Times New Roman" w:hAnsiTheme="majorHAnsi" w:cstheme="majorHAnsi"/>
          <w:b/>
          <w:bCs/>
          <w:sz w:val="22"/>
          <w:szCs w:val="22"/>
          <w:shd w:val="clear" w:color="auto" w:fill="FFFFFF"/>
        </w:rPr>
        <w:t>renewable energy payments</w:t>
      </w:r>
      <w:r w:rsidR="00CC0016" w:rsidRPr="005D1C80">
        <w:rPr>
          <w:rFonts w:asciiTheme="majorHAnsi" w:eastAsia="Times New Roman" w:hAnsiTheme="majorHAnsi" w:cstheme="majorHAnsi"/>
          <w:sz w:val="22"/>
          <w:szCs w:val="22"/>
          <w:shd w:val="clear" w:color="auto" w:fill="FFFFFF"/>
        </w:rPr>
        <w:t>) is a policy mechanism designed to accelerate investment in</w:t>
      </w:r>
      <w:r w:rsidR="00384B96" w:rsidRPr="005D1C80">
        <w:rPr>
          <w:rFonts w:asciiTheme="majorHAnsi" w:eastAsia="Times New Roman" w:hAnsiTheme="majorHAnsi" w:cstheme="majorHAnsi"/>
          <w:sz w:val="22"/>
          <w:szCs w:val="22"/>
          <w:shd w:val="clear" w:color="auto" w:fill="FFFFFF"/>
        </w:rPr>
        <w:t xml:space="preserve"> </w:t>
      </w:r>
      <w:hyperlink r:id="rId15" w:tooltip="Renewable energy" w:history="1">
        <w:r w:rsidR="00CC0016" w:rsidRPr="005D1C80">
          <w:rPr>
            <w:rFonts w:asciiTheme="majorHAnsi" w:eastAsia="Times New Roman" w:hAnsiTheme="majorHAnsi" w:cstheme="majorHAnsi"/>
            <w:sz w:val="22"/>
            <w:szCs w:val="22"/>
            <w:shd w:val="clear" w:color="auto" w:fill="FFFFFF"/>
          </w:rPr>
          <w:t>renewable energy</w:t>
        </w:r>
      </w:hyperlink>
      <w:r w:rsidR="00CC0016" w:rsidRPr="005D1C80">
        <w:rPr>
          <w:rFonts w:asciiTheme="majorHAnsi" w:eastAsia="Times New Roman" w:hAnsiTheme="majorHAnsi" w:cstheme="majorHAnsi"/>
          <w:sz w:val="22"/>
          <w:szCs w:val="22"/>
          <w:shd w:val="clear" w:color="auto" w:fill="FFFFFF"/>
        </w:rPr>
        <w:t xml:space="preserve"> technologies. It achieves this by offering long-term contracts to renewable energy producers, typically based on the cost of generation of each different technology. In addition, feed-in tariffs often include "tariff degression", a mechanism according to which the price (or tariff) ratchets down over time. This is done in order to track and encourage technological cost reductions. The goal of feed-in tariffs is ultimately to offer cost-based compensation to renewable energy producers, providing the price certainty and long-term contracts that help finance renewable energy investments. </w:t>
      </w:r>
    </w:p>
    <w:p w14:paraId="4A7AB7C6" w14:textId="77777777" w:rsidR="00CC0016" w:rsidRPr="005D1C80" w:rsidRDefault="00CC0016" w:rsidP="000B6CA0">
      <w:pPr>
        <w:autoSpaceDE w:val="0"/>
        <w:autoSpaceDN w:val="0"/>
        <w:adjustRightInd w:val="0"/>
        <w:spacing w:after="0"/>
        <w:jc w:val="both"/>
        <w:rPr>
          <w:rFonts w:asciiTheme="majorHAnsi" w:hAnsiTheme="majorHAnsi" w:cstheme="majorHAnsi"/>
          <w:bCs/>
          <w:color w:val="000000" w:themeColor="text1"/>
          <w:sz w:val="22"/>
          <w:szCs w:val="22"/>
        </w:rPr>
      </w:pPr>
    </w:p>
    <w:p w14:paraId="0685433F" w14:textId="65777101" w:rsidR="00CC0016" w:rsidRPr="005D1C80" w:rsidRDefault="00CC0016" w:rsidP="000B6CA0">
      <w:pPr>
        <w:spacing w:after="0"/>
        <w:jc w:val="both"/>
        <w:rPr>
          <w:rFonts w:asciiTheme="majorHAnsi" w:eastAsia="Times New Roman" w:hAnsiTheme="majorHAnsi" w:cstheme="majorHAnsi"/>
          <w:color w:val="000000" w:themeColor="text1"/>
          <w:sz w:val="22"/>
          <w:szCs w:val="22"/>
          <w:shd w:val="clear" w:color="auto" w:fill="FFFFFF"/>
        </w:rPr>
      </w:pPr>
      <w:r w:rsidRPr="005D1C80">
        <w:rPr>
          <w:rFonts w:asciiTheme="majorHAnsi" w:eastAsia="Times New Roman" w:hAnsiTheme="majorHAnsi" w:cstheme="majorHAnsi"/>
          <w:color w:val="000000" w:themeColor="text1"/>
          <w:sz w:val="22"/>
          <w:szCs w:val="22"/>
          <w:shd w:val="clear" w:color="auto" w:fill="FFFFFF"/>
        </w:rPr>
        <w:t>Under a feed-in tariff, eligible</w:t>
      </w:r>
      <w:r w:rsidR="008D3C77" w:rsidRPr="005D1C80">
        <w:rPr>
          <w:rFonts w:asciiTheme="majorHAnsi" w:eastAsia="Times New Roman" w:hAnsiTheme="majorHAnsi" w:cstheme="majorHAnsi"/>
          <w:color w:val="000000" w:themeColor="text1"/>
          <w:sz w:val="22"/>
          <w:szCs w:val="22"/>
          <w:shd w:val="clear" w:color="auto" w:fill="FFFFFF"/>
        </w:rPr>
        <w:t xml:space="preserve"> </w:t>
      </w:r>
      <w:hyperlink r:id="rId16" w:tooltip="Renewable electricity" w:history="1">
        <w:r w:rsidRPr="005D1C80">
          <w:rPr>
            <w:rFonts w:asciiTheme="majorHAnsi" w:eastAsia="Times New Roman" w:hAnsiTheme="majorHAnsi" w:cstheme="majorHAnsi"/>
            <w:color w:val="000000" w:themeColor="text1"/>
            <w:sz w:val="22"/>
            <w:szCs w:val="22"/>
            <w:shd w:val="clear" w:color="auto" w:fill="FFFFFF"/>
          </w:rPr>
          <w:t>renewable electricity</w:t>
        </w:r>
      </w:hyperlink>
      <w:r w:rsidR="008D3C77" w:rsidRPr="005D1C80">
        <w:rPr>
          <w:rFonts w:asciiTheme="majorHAnsi" w:eastAsia="Times New Roman" w:hAnsiTheme="majorHAnsi" w:cstheme="majorHAnsi"/>
          <w:color w:val="000000" w:themeColor="text1"/>
          <w:sz w:val="22"/>
          <w:szCs w:val="22"/>
          <w:shd w:val="clear" w:color="auto" w:fill="FFFFFF"/>
        </w:rPr>
        <w:t xml:space="preserve"> </w:t>
      </w:r>
      <w:r w:rsidRPr="005D1C80">
        <w:rPr>
          <w:rFonts w:asciiTheme="majorHAnsi" w:eastAsia="Times New Roman" w:hAnsiTheme="majorHAnsi" w:cstheme="majorHAnsi"/>
          <w:color w:val="000000" w:themeColor="text1"/>
          <w:sz w:val="22"/>
          <w:szCs w:val="22"/>
          <w:shd w:val="clear" w:color="auto" w:fill="FFFFFF"/>
        </w:rPr>
        <w:t>generators (which can include homeowners, business owners, farmers, as well as private investors) are paid a cost-based price for the renewable electricity they produce. This enables a diversity of technologies (wind, solar, biogas, etc.) to be developed, providing investors a reasonable return on their investments. This principle was first explained in Germany's 2000 RES Act:</w:t>
      </w:r>
    </w:p>
    <w:p w14:paraId="41716D93" w14:textId="54A60E68" w:rsidR="00CC0016" w:rsidRPr="005D1C80" w:rsidRDefault="00CC0016" w:rsidP="001860DC">
      <w:pPr>
        <w:spacing w:after="0"/>
        <w:ind w:left="720"/>
        <w:jc w:val="both"/>
        <w:rPr>
          <w:rFonts w:asciiTheme="majorHAnsi" w:eastAsia="Times New Roman" w:hAnsiTheme="majorHAnsi" w:cstheme="majorHAnsi"/>
          <w:color w:val="0645AD"/>
          <w:sz w:val="22"/>
          <w:szCs w:val="22"/>
          <w:u w:val="single"/>
          <w:shd w:val="clear" w:color="auto" w:fill="FFFFFF"/>
          <w:vertAlign w:val="superscript"/>
        </w:rPr>
      </w:pPr>
      <w:r w:rsidRPr="005D1C80">
        <w:rPr>
          <w:rFonts w:asciiTheme="majorHAnsi" w:eastAsia="Times New Roman" w:hAnsiTheme="majorHAnsi" w:cstheme="majorHAnsi"/>
          <w:color w:val="000000" w:themeColor="text1"/>
          <w:sz w:val="22"/>
          <w:szCs w:val="22"/>
          <w:shd w:val="clear" w:color="auto" w:fill="FFFFFF"/>
        </w:rPr>
        <w:t xml:space="preserve">“The compensation rates…have been determined by means of scientific studies, subject to the provision that the rates identified should make it possible for an </w:t>
      </w:r>
      <w:r w:rsidRPr="005D1C80">
        <w:rPr>
          <w:rFonts w:asciiTheme="majorHAnsi" w:eastAsia="Times New Roman" w:hAnsiTheme="majorHAnsi" w:cstheme="majorHAnsi"/>
          <w:color w:val="000000" w:themeColor="text1"/>
          <w:sz w:val="22"/>
          <w:szCs w:val="22"/>
          <w:shd w:val="clear" w:color="auto" w:fill="FFFFFF"/>
        </w:rPr>
        <w:lastRenderedPageBreak/>
        <w:t>installation – when managed efficiently – to be operated cost-effectively, based on the use of </w:t>
      </w:r>
      <w:hyperlink r:id="rId17" w:tooltip="State-of-the-art" w:history="1">
        <w:r w:rsidRPr="005D1C80">
          <w:rPr>
            <w:rFonts w:asciiTheme="majorHAnsi" w:eastAsia="Times New Roman" w:hAnsiTheme="majorHAnsi" w:cstheme="majorHAnsi"/>
            <w:color w:val="000000" w:themeColor="text1"/>
            <w:sz w:val="22"/>
            <w:szCs w:val="22"/>
            <w:shd w:val="clear" w:color="auto" w:fill="FFFFFF"/>
          </w:rPr>
          <w:t>state-of-the-art</w:t>
        </w:r>
      </w:hyperlink>
      <w:r w:rsidRPr="005D1C80">
        <w:rPr>
          <w:rFonts w:asciiTheme="majorHAnsi" w:eastAsia="Times New Roman" w:hAnsiTheme="majorHAnsi" w:cstheme="majorHAnsi"/>
          <w:color w:val="000000" w:themeColor="text1"/>
          <w:sz w:val="22"/>
          <w:szCs w:val="22"/>
          <w:shd w:val="clear" w:color="auto" w:fill="FFFFFF"/>
        </w:rPr>
        <w:t xml:space="preserve"> technology and depending on the renewable energy sources naturally available in a given </w:t>
      </w:r>
      <w:r w:rsidRPr="005D1C80">
        <w:rPr>
          <w:rFonts w:asciiTheme="majorHAnsi" w:eastAsia="Times New Roman" w:hAnsiTheme="majorHAnsi" w:cstheme="majorHAnsi"/>
          <w:color w:val="000000"/>
          <w:sz w:val="22"/>
          <w:szCs w:val="22"/>
          <w:shd w:val="clear" w:color="auto" w:fill="FFFFFF"/>
        </w:rPr>
        <w:t>geographical environment.”</w:t>
      </w:r>
    </w:p>
    <w:p w14:paraId="018386D3" w14:textId="77777777" w:rsidR="003F71E7" w:rsidRPr="005D1C80" w:rsidRDefault="003F71E7" w:rsidP="000B6CA0">
      <w:pPr>
        <w:spacing w:after="0"/>
        <w:jc w:val="both"/>
        <w:rPr>
          <w:rFonts w:asciiTheme="majorHAnsi" w:eastAsia="Times New Roman" w:hAnsiTheme="majorHAnsi" w:cstheme="majorHAnsi"/>
          <w:color w:val="000000"/>
          <w:sz w:val="22"/>
          <w:szCs w:val="22"/>
          <w:shd w:val="clear" w:color="auto" w:fill="FFFFFF"/>
        </w:rPr>
      </w:pPr>
    </w:p>
    <w:p w14:paraId="37858841" w14:textId="017BCD52"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r w:rsidRPr="005D1C80">
        <w:rPr>
          <w:rFonts w:asciiTheme="majorHAnsi" w:eastAsia="Times New Roman" w:hAnsiTheme="majorHAnsi" w:cstheme="majorHAnsi"/>
          <w:color w:val="000000"/>
          <w:sz w:val="22"/>
          <w:szCs w:val="22"/>
          <w:shd w:val="clear" w:color="auto" w:fill="FFFFFF"/>
        </w:rPr>
        <w:t>As a result, the tariff (or rate) may differ to enable various technologies to be pro</w:t>
      </w:r>
      <w:r w:rsidR="005B3702" w:rsidRPr="005D1C80">
        <w:rPr>
          <w:rFonts w:asciiTheme="majorHAnsi" w:eastAsia="Times New Roman" w:hAnsiTheme="majorHAnsi" w:cstheme="majorHAnsi"/>
          <w:color w:val="000000"/>
          <w:sz w:val="22"/>
          <w:szCs w:val="22"/>
          <w:shd w:val="clear" w:color="auto" w:fill="FFFFFF"/>
        </w:rPr>
        <w:t>fit</w:t>
      </w:r>
      <w:r w:rsidRPr="005D1C80">
        <w:rPr>
          <w:rFonts w:asciiTheme="majorHAnsi" w:eastAsia="Times New Roman" w:hAnsiTheme="majorHAnsi" w:cstheme="majorHAnsi"/>
          <w:color w:val="000000"/>
          <w:sz w:val="22"/>
          <w:szCs w:val="22"/>
          <w:shd w:val="clear" w:color="auto" w:fill="FFFFFF"/>
        </w:rPr>
        <w:t xml:space="preserve">ably developed. This can include different tariffs for projects in different locations (e.g. rooftop or ground-mounted </w:t>
      </w:r>
      <w:r w:rsidRPr="005D1C80">
        <w:rPr>
          <w:rFonts w:asciiTheme="majorHAnsi" w:eastAsia="Times New Roman" w:hAnsiTheme="majorHAnsi" w:cstheme="majorHAnsi"/>
          <w:color w:val="000000" w:themeColor="text1"/>
          <w:sz w:val="22"/>
          <w:szCs w:val="22"/>
          <w:shd w:val="clear" w:color="auto" w:fill="FFFFFF"/>
        </w:rPr>
        <w:t xml:space="preserve">for </w:t>
      </w:r>
      <w:hyperlink r:id="rId18" w:tooltip="Solar PV" w:history="1">
        <w:r w:rsidRPr="005D1C80">
          <w:rPr>
            <w:rFonts w:asciiTheme="majorHAnsi" w:eastAsia="Times New Roman" w:hAnsiTheme="majorHAnsi" w:cstheme="majorHAnsi"/>
            <w:color w:val="000000" w:themeColor="text1"/>
            <w:sz w:val="22"/>
            <w:szCs w:val="22"/>
            <w:shd w:val="clear" w:color="auto" w:fill="FFFFFF"/>
          </w:rPr>
          <w:t>solar PV</w:t>
        </w:r>
      </w:hyperlink>
      <w:r w:rsidRPr="005D1C80">
        <w:rPr>
          <w:rFonts w:asciiTheme="majorHAnsi" w:eastAsia="Times New Roman" w:hAnsiTheme="majorHAnsi" w:cstheme="majorHAnsi"/>
          <w:color w:val="000000" w:themeColor="text1"/>
          <w:sz w:val="22"/>
          <w:szCs w:val="22"/>
          <w:shd w:val="clear" w:color="auto" w:fill="FFFFFF"/>
        </w:rPr>
        <w:t> projects</w:t>
      </w:r>
      <w:r w:rsidRPr="005D1C80">
        <w:rPr>
          <w:rFonts w:asciiTheme="majorHAnsi" w:eastAsia="Times New Roman" w:hAnsiTheme="majorHAnsi" w:cstheme="majorHAnsi"/>
          <w:color w:val="000000"/>
          <w:sz w:val="22"/>
          <w:szCs w:val="22"/>
          <w:shd w:val="clear" w:color="auto" w:fill="FFFFFF"/>
        </w:rPr>
        <w:t xml:space="preserve">), of different sizes (residential or commercial scale), and sometimes, for different geographic regions. The tariffs are typically designed to ratchet downward over time to both track, and encourage, technological change. </w:t>
      </w:r>
    </w:p>
    <w:p w14:paraId="766B5157" w14:textId="77777777"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p>
    <w:p w14:paraId="18C8F604" w14:textId="0815F222"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r w:rsidRPr="005D1C80">
        <w:rPr>
          <w:rFonts w:asciiTheme="majorHAnsi" w:eastAsia="Times New Roman" w:hAnsiTheme="majorHAnsi" w:cstheme="majorHAnsi"/>
          <w:color w:val="000000"/>
          <w:sz w:val="22"/>
          <w:szCs w:val="22"/>
          <w:shd w:val="clear" w:color="auto" w:fill="FFFFFF"/>
        </w:rPr>
        <w:t xml:space="preserve">In addition, </w:t>
      </w:r>
      <w:r w:rsidR="00F25C2D" w:rsidRPr="005D1C80">
        <w:rPr>
          <w:rFonts w:asciiTheme="majorHAnsi" w:eastAsia="Times New Roman" w:hAnsiTheme="majorHAnsi" w:cstheme="majorHAnsi"/>
          <w:color w:val="000000"/>
          <w:sz w:val="22"/>
          <w:szCs w:val="22"/>
          <w:shd w:val="clear" w:color="auto" w:fill="FFFFFF"/>
        </w:rPr>
        <w:t>FIT/U</w:t>
      </w:r>
      <w:r w:rsidR="00384B96" w:rsidRPr="005D1C80">
        <w:rPr>
          <w:rFonts w:asciiTheme="majorHAnsi" w:eastAsia="Times New Roman" w:hAnsiTheme="majorHAnsi" w:cstheme="majorHAnsi"/>
          <w:color w:val="000000"/>
          <w:sz w:val="22"/>
          <w:szCs w:val="22"/>
          <w:shd w:val="clear" w:color="auto" w:fill="FFFFFF"/>
        </w:rPr>
        <w:t>pfront Tariffs</w:t>
      </w:r>
      <w:r w:rsidRPr="005D1C80">
        <w:rPr>
          <w:rFonts w:asciiTheme="majorHAnsi" w:eastAsia="Times New Roman" w:hAnsiTheme="majorHAnsi" w:cstheme="majorHAnsi"/>
          <w:color w:val="000000"/>
          <w:sz w:val="22"/>
          <w:szCs w:val="22"/>
          <w:shd w:val="clear" w:color="auto" w:fill="FFFFFF"/>
        </w:rPr>
        <w:t xml:space="preserve"> typically offer a guaranteed purchase agreement for electricity generated from renewable energy sources. These purchase agreements are generally framed within long-term (15–25 year) contracts. </w:t>
      </w:r>
    </w:p>
    <w:p w14:paraId="0E1C5E03" w14:textId="77777777"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p>
    <w:p w14:paraId="7092A71B" w14:textId="77777777"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r w:rsidRPr="005D1C80">
        <w:rPr>
          <w:rFonts w:asciiTheme="majorHAnsi" w:eastAsia="Times New Roman" w:hAnsiTheme="majorHAnsi" w:cstheme="majorHAnsi"/>
          <w:color w:val="000000"/>
          <w:sz w:val="22"/>
          <w:szCs w:val="22"/>
          <w:shd w:val="clear" w:color="auto" w:fill="FFFFFF"/>
        </w:rPr>
        <w:t xml:space="preserve">The fact that the payment levels are performance-based puts the incentive on producers to maximize the overall output and efficiency of their project. </w:t>
      </w:r>
    </w:p>
    <w:p w14:paraId="714F3FAD" w14:textId="77777777"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p>
    <w:p w14:paraId="4521A4BA" w14:textId="4CF6A4BE"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r w:rsidRPr="005D1C80">
        <w:rPr>
          <w:rFonts w:asciiTheme="majorHAnsi" w:eastAsia="Times New Roman" w:hAnsiTheme="majorHAnsi" w:cstheme="majorHAnsi"/>
          <w:color w:val="000000"/>
          <w:sz w:val="22"/>
          <w:szCs w:val="22"/>
          <w:shd w:val="clear" w:color="auto" w:fill="FFFFFF"/>
        </w:rPr>
        <w:t>As of 2011, feed-in tariff policies have been enacted in over 50 countries, including in Algeria, Australia, Austria, Belgium, Brazil, Canada, China, Cyprus, the Czech Republic, Denmark, Estonia, France, Germany, Greece, Hungary, Iran, Republic of Ireland, Israel, Italy, Kenya, the Republic of Korea, Lithuania, Luxembourg, the Netherlands, Portugal, South Africa, Spain, Switzerland, Tanzania, Thailand, Turkey.</w:t>
      </w:r>
    </w:p>
    <w:p w14:paraId="084ABE98" w14:textId="77777777" w:rsidR="00CC0016" w:rsidRPr="005D1C80" w:rsidRDefault="00CC0016" w:rsidP="000B6CA0">
      <w:pPr>
        <w:spacing w:after="0"/>
        <w:jc w:val="both"/>
        <w:rPr>
          <w:rFonts w:asciiTheme="majorHAnsi" w:eastAsia="Times New Roman" w:hAnsiTheme="majorHAnsi" w:cstheme="majorHAnsi"/>
          <w:color w:val="000000"/>
          <w:sz w:val="22"/>
          <w:szCs w:val="22"/>
          <w:shd w:val="clear" w:color="auto" w:fill="FFFFFF"/>
        </w:rPr>
      </w:pPr>
    </w:p>
    <w:p w14:paraId="36B95F65" w14:textId="3A4E63AD" w:rsidR="00CC0016" w:rsidRPr="005D1C80" w:rsidRDefault="00CC0016" w:rsidP="000B6CA0">
      <w:pPr>
        <w:spacing w:after="0"/>
        <w:jc w:val="both"/>
        <w:rPr>
          <w:rFonts w:asciiTheme="majorHAnsi" w:eastAsia="Times New Roman" w:hAnsiTheme="majorHAnsi" w:cstheme="majorHAnsi"/>
          <w:sz w:val="22"/>
          <w:szCs w:val="22"/>
          <w:shd w:val="clear" w:color="auto" w:fill="FFFFFF"/>
        </w:rPr>
      </w:pPr>
      <w:r w:rsidRPr="005D1C80">
        <w:rPr>
          <w:rFonts w:asciiTheme="majorHAnsi" w:eastAsia="Times New Roman" w:hAnsiTheme="majorHAnsi" w:cstheme="majorHAnsi"/>
          <w:sz w:val="22"/>
          <w:szCs w:val="22"/>
          <w:shd w:val="clear" w:color="auto" w:fill="FFFFFF"/>
        </w:rPr>
        <w:t>In 2008, a detailed analysis by the European Commission concluded that "well-adapted feed-in tariff regimes are generally the most efficient and effective support schemes for promoting renewable electricity".</w:t>
      </w:r>
      <w:r w:rsidR="00384B96" w:rsidRPr="005D1C80">
        <w:rPr>
          <w:rFonts w:asciiTheme="majorHAnsi" w:eastAsia="Times New Roman" w:hAnsiTheme="majorHAnsi" w:cstheme="majorHAnsi"/>
          <w:sz w:val="22"/>
          <w:szCs w:val="22"/>
          <w:shd w:val="clear" w:color="auto" w:fill="FFFFFF"/>
        </w:rPr>
        <w:t xml:space="preserve"> </w:t>
      </w:r>
      <w:r w:rsidRPr="005D1C80">
        <w:rPr>
          <w:rFonts w:asciiTheme="majorHAnsi" w:eastAsia="Times New Roman" w:hAnsiTheme="majorHAnsi" w:cstheme="majorHAnsi"/>
          <w:sz w:val="22"/>
          <w:szCs w:val="22"/>
          <w:shd w:val="clear" w:color="auto" w:fill="FFFFFF"/>
        </w:rPr>
        <w:t>This conclusion has been supported by a number of recent analyses, including by the International Energy Agency,</w:t>
      </w:r>
      <w:r w:rsidR="00384B96" w:rsidRPr="005D1C80">
        <w:rPr>
          <w:rFonts w:asciiTheme="majorHAnsi" w:eastAsia="Times New Roman" w:hAnsiTheme="majorHAnsi" w:cstheme="majorHAnsi"/>
          <w:sz w:val="22"/>
          <w:szCs w:val="22"/>
          <w:shd w:val="clear" w:color="auto" w:fill="FFFFFF"/>
        </w:rPr>
        <w:t xml:space="preserve"> </w:t>
      </w:r>
      <w:r w:rsidRPr="005D1C80">
        <w:rPr>
          <w:rFonts w:asciiTheme="majorHAnsi" w:eastAsia="Times New Roman" w:hAnsiTheme="majorHAnsi" w:cstheme="majorHAnsi"/>
          <w:sz w:val="22"/>
          <w:szCs w:val="22"/>
          <w:shd w:val="clear" w:color="auto" w:fill="FFFFFF"/>
        </w:rPr>
        <w:t>the</w:t>
      </w:r>
      <w:r w:rsidR="00384B96" w:rsidRPr="005D1C80">
        <w:rPr>
          <w:rFonts w:asciiTheme="majorHAnsi" w:eastAsia="Times New Roman" w:hAnsiTheme="majorHAnsi" w:cstheme="majorHAnsi"/>
          <w:sz w:val="22"/>
          <w:szCs w:val="22"/>
          <w:shd w:val="clear" w:color="auto" w:fill="FFFFFF"/>
        </w:rPr>
        <w:t xml:space="preserve"> </w:t>
      </w:r>
      <w:hyperlink r:id="rId19" w:tooltip="European Federation for Renewable Energy (page does not exist)" w:history="1">
        <w:r w:rsidRPr="005D1C80">
          <w:rPr>
            <w:rFonts w:asciiTheme="majorHAnsi" w:eastAsia="Times New Roman" w:hAnsiTheme="majorHAnsi" w:cstheme="majorHAnsi"/>
            <w:sz w:val="22"/>
            <w:szCs w:val="22"/>
            <w:shd w:val="clear" w:color="auto" w:fill="FFFFFF"/>
          </w:rPr>
          <w:t>European Federation for Renewable Energy</w:t>
        </w:r>
      </w:hyperlink>
      <w:r w:rsidRPr="005D1C80">
        <w:rPr>
          <w:rFonts w:asciiTheme="majorHAnsi" w:eastAsia="Times New Roman" w:hAnsiTheme="majorHAnsi" w:cstheme="majorHAnsi"/>
          <w:sz w:val="22"/>
          <w:szCs w:val="22"/>
          <w:shd w:val="clear" w:color="auto" w:fill="FFFFFF"/>
        </w:rPr>
        <w:t>,</w:t>
      </w:r>
      <w:r w:rsidR="00384B96" w:rsidRPr="005D1C80">
        <w:rPr>
          <w:rFonts w:asciiTheme="majorHAnsi" w:eastAsia="Times New Roman" w:hAnsiTheme="majorHAnsi" w:cstheme="majorHAnsi"/>
          <w:sz w:val="22"/>
          <w:szCs w:val="22"/>
          <w:shd w:val="clear" w:color="auto" w:fill="FFFFFF"/>
        </w:rPr>
        <w:t xml:space="preserve"> </w:t>
      </w:r>
      <w:r w:rsidRPr="005D1C80">
        <w:rPr>
          <w:rFonts w:asciiTheme="majorHAnsi" w:eastAsia="Times New Roman" w:hAnsiTheme="majorHAnsi" w:cstheme="majorHAnsi"/>
          <w:sz w:val="22"/>
          <w:szCs w:val="22"/>
          <w:shd w:val="clear" w:color="auto" w:fill="FFFFFF"/>
        </w:rPr>
        <w:t>as well as by</w:t>
      </w:r>
      <w:r w:rsidR="00384B96" w:rsidRPr="005D1C80">
        <w:rPr>
          <w:rFonts w:asciiTheme="majorHAnsi" w:eastAsia="Times New Roman" w:hAnsiTheme="majorHAnsi" w:cstheme="majorHAnsi"/>
          <w:sz w:val="22"/>
          <w:szCs w:val="22"/>
          <w:shd w:val="clear" w:color="auto" w:fill="FFFFFF"/>
        </w:rPr>
        <w:t xml:space="preserve"> </w:t>
      </w:r>
      <w:hyperlink r:id="rId20" w:tooltip="Deutsche Bank" w:history="1">
        <w:r w:rsidRPr="005D1C80">
          <w:rPr>
            <w:rFonts w:asciiTheme="majorHAnsi" w:eastAsia="Times New Roman" w:hAnsiTheme="majorHAnsi" w:cstheme="majorHAnsi"/>
            <w:sz w:val="22"/>
            <w:szCs w:val="22"/>
            <w:shd w:val="clear" w:color="auto" w:fill="FFFFFF"/>
          </w:rPr>
          <w:t>Deutsche Bank</w:t>
        </w:r>
      </w:hyperlink>
      <w:r w:rsidRPr="005D1C80">
        <w:rPr>
          <w:rFonts w:asciiTheme="majorHAnsi" w:eastAsia="Times New Roman" w:hAnsiTheme="majorHAnsi" w:cstheme="majorHAnsi"/>
          <w:sz w:val="22"/>
          <w:szCs w:val="22"/>
          <w:shd w:val="clear" w:color="auto" w:fill="FFFFFF"/>
        </w:rPr>
        <w:t xml:space="preserve">. </w:t>
      </w:r>
    </w:p>
    <w:p w14:paraId="30FE5C13" w14:textId="77777777" w:rsidR="00CC0016" w:rsidRPr="005D1C80" w:rsidRDefault="00CC0016" w:rsidP="000B6CA0">
      <w:pPr>
        <w:spacing w:after="0"/>
        <w:jc w:val="both"/>
        <w:rPr>
          <w:rFonts w:asciiTheme="majorHAnsi" w:hAnsiTheme="majorHAnsi" w:cstheme="majorHAnsi"/>
          <w:sz w:val="22"/>
          <w:szCs w:val="22"/>
        </w:rPr>
      </w:pPr>
    </w:p>
    <w:p w14:paraId="5D44FE12" w14:textId="6C52C69A" w:rsidR="003F71E7" w:rsidRPr="005D1C80" w:rsidRDefault="00F92162" w:rsidP="001860DC">
      <w:pPr>
        <w:pStyle w:val="Heading2"/>
        <w:rPr>
          <w:rFonts w:asciiTheme="majorHAnsi" w:hAnsiTheme="majorHAnsi" w:cstheme="majorHAnsi"/>
          <w:u w:val="none"/>
        </w:rPr>
      </w:pPr>
      <w:bookmarkStart w:id="8" w:name="_Toc209682640"/>
      <w:r w:rsidRPr="005D1C80">
        <w:rPr>
          <w:rFonts w:asciiTheme="majorHAnsi" w:hAnsiTheme="majorHAnsi" w:cstheme="majorHAnsi"/>
          <w:u w:val="none"/>
        </w:rPr>
        <w:t>3</w:t>
      </w:r>
      <w:r w:rsidR="003F71E7" w:rsidRPr="005D1C80">
        <w:rPr>
          <w:rFonts w:asciiTheme="majorHAnsi" w:hAnsiTheme="majorHAnsi" w:cstheme="majorHAnsi"/>
          <w:u w:val="none"/>
        </w:rPr>
        <w:t>.3</w:t>
      </w:r>
      <w:r w:rsidR="003F71E7" w:rsidRPr="005D1C80">
        <w:rPr>
          <w:rFonts w:asciiTheme="majorHAnsi" w:hAnsiTheme="majorHAnsi" w:cstheme="majorHAnsi"/>
          <w:u w:val="none"/>
        </w:rPr>
        <w:tab/>
        <w:t xml:space="preserve">Mechanism of </w:t>
      </w:r>
      <w:r w:rsidR="00F25C2D" w:rsidRPr="005D1C80">
        <w:rPr>
          <w:rFonts w:asciiTheme="majorHAnsi" w:hAnsiTheme="majorHAnsi" w:cstheme="majorHAnsi"/>
          <w:u w:val="none"/>
        </w:rPr>
        <w:t>FIT/</w:t>
      </w:r>
      <w:r w:rsidR="00377611" w:rsidRPr="005D1C80">
        <w:rPr>
          <w:rFonts w:asciiTheme="majorHAnsi" w:hAnsiTheme="majorHAnsi" w:cstheme="majorHAnsi"/>
          <w:u w:val="none"/>
        </w:rPr>
        <w:t>Upfront Tariff</w:t>
      </w:r>
      <w:bookmarkEnd w:id="8"/>
      <w:r w:rsidR="00377611" w:rsidRPr="005D1C80">
        <w:rPr>
          <w:rFonts w:asciiTheme="majorHAnsi" w:hAnsiTheme="majorHAnsi" w:cstheme="majorHAnsi"/>
          <w:u w:val="none"/>
        </w:rPr>
        <w:t xml:space="preserve"> </w:t>
      </w:r>
    </w:p>
    <w:p w14:paraId="3AD3D06E" w14:textId="77777777" w:rsidR="003F71E7" w:rsidRPr="005D1C80" w:rsidRDefault="003F71E7" w:rsidP="000B6CA0">
      <w:pPr>
        <w:spacing w:after="0"/>
        <w:jc w:val="both"/>
        <w:rPr>
          <w:rFonts w:asciiTheme="majorHAnsi" w:hAnsiTheme="majorHAnsi" w:cstheme="majorHAnsi"/>
          <w:sz w:val="22"/>
          <w:szCs w:val="22"/>
        </w:rPr>
      </w:pPr>
    </w:p>
    <w:p w14:paraId="6AEFE845" w14:textId="2D6861A3" w:rsidR="003F71E7" w:rsidRPr="005D1C80" w:rsidRDefault="003F71E7"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Local </w:t>
      </w:r>
      <w:proofErr w:type="gramStart"/>
      <w:r w:rsidRPr="005D1C80">
        <w:rPr>
          <w:rFonts w:asciiTheme="majorHAnsi" w:hAnsiTheme="majorHAnsi" w:cstheme="majorHAnsi"/>
          <w:sz w:val="22"/>
          <w:szCs w:val="22"/>
        </w:rPr>
        <w:t>grid company</w:t>
      </w:r>
      <w:proofErr w:type="gramEnd"/>
      <w:r w:rsidRPr="005D1C80">
        <w:rPr>
          <w:rFonts w:asciiTheme="majorHAnsi" w:hAnsiTheme="majorHAnsi" w:cstheme="majorHAnsi"/>
          <w:sz w:val="22"/>
          <w:szCs w:val="22"/>
        </w:rPr>
        <w:t xml:space="preserve"> is obliged to buy electricity from renewable energy producer at premium price or fixed price to the guaranteed period by collecting payment from consumers. Extra cost, i.e. tariff for the renewable resources is shared among all end-users. The </w:t>
      </w:r>
      <w:r w:rsidR="00377611" w:rsidRPr="005D1C80">
        <w:rPr>
          <w:rFonts w:asciiTheme="majorHAnsi" w:hAnsiTheme="majorHAnsi" w:cstheme="majorHAnsi"/>
          <w:sz w:val="22"/>
          <w:szCs w:val="22"/>
        </w:rPr>
        <w:t>well-organized</w:t>
      </w:r>
      <w:r w:rsidRPr="005D1C80">
        <w:rPr>
          <w:rFonts w:asciiTheme="majorHAnsi" w:hAnsiTheme="majorHAnsi" w:cstheme="majorHAnsi"/>
          <w:sz w:val="22"/>
          <w:szCs w:val="22"/>
        </w:rPr>
        <w:t xml:space="preserve">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00DA73DD" w:rsidRPr="005D1C80">
        <w:rPr>
          <w:rFonts w:asciiTheme="majorHAnsi" w:hAnsiTheme="majorHAnsi" w:cstheme="majorHAnsi"/>
          <w:sz w:val="22"/>
          <w:szCs w:val="22"/>
        </w:rPr>
        <w:t>policy makes</w:t>
      </w:r>
      <w:r w:rsidRPr="005D1C80">
        <w:rPr>
          <w:rFonts w:asciiTheme="majorHAnsi" w:hAnsiTheme="majorHAnsi" w:cstheme="majorHAnsi"/>
          <w:sz w:val="22"/>
          <w:szCs w:val="22"/>
        </w:rPr>
        <w:t xml:space="preserve"> it possible that without government subsidy renewable industry development can be motivated and competition among green technology development in companies can be driven. Through this process unit price of energy from renewable source could reach to grid parity and encourage replacing current fossil fuel with renewable one. For these purpose the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should support different type of technology and size from large scale of renewable energy plant to householders who install solar roofs, and should drive economic of scale by increasing demand and supply. But for boosting renewable energy development in developing countries, public participation will be critical because of their barriers mentioned above. </w:t>
      </w:r>
    </w:p>
    <w:p w14:paraId="10AE96E1" w14:textId="77777777" w:rsidR="003F71E7" w:rsidRPr="005D1C80" w:rsidRDefault="003F71E7" w:rsidP="000B6CA0">
      <w:pPr>
        <w:spacing w:after="0"/>
        <w:jc w:val="both"/>
        <w:rPr>
          <w:rFonts w:asciiTheme="majorHAnsi" w:hAnsiTheme="majorHAnsi" w:cstheme="majorHAnsi"/>
          <w:sz w:val="22"/>
          <w:szCs w:val="22"/>
        </w:rPr>
      </w:pPr>
    </w:p>
    <w:p w14:paraId="1FA6ACB1" w14:textId="3E99EB38" w:rsidR="00CC0016" w:rsidRPr="005D1C80" w:rsidRDefault="00F92162" w:rsidP="001860DC">
      <w:pPr>
        <w:pStyle w:val="Heading2"/>
        <w:rPr>
          <w:rFonts w:asciiTheme="majorHAnsi" w:hAnsiTheme="majorHAnsi" w:cstheme="majorHAnsi"/>
          <w:u w:val="none"/>
        </w:rPr>
      </w:pPr>
      <w:bookmarkStart w:id="9" w:name="_Toc209682641"/>
      <w:r w:rsidRPr="005D1C80">
        <w:rPr>
          <w:rFonts w:asciiTheme="majorHAnsi" w:hAnsiTheme="majorHAnsi" w:cstheme="majorHAnsi"/>
          <w:u w:val="none"/>
        </w:rPr>
        <w:t>3</w:t>
      </w:r>
      <w:r w:rsidR="003F71E7" w:rsidRPr="005D1C80">
        <w:rPr>
          <w:rFonts w:asciiTheme="majorHAnsi" w:hAnsiTheme="majorHAnsi" w:cstheme="majorHAnsi"/>
          <w:u w:val="none"/>
        </w:rPr>
        <w:t>.4</w:t>
      </w:r>
      <w:r w:rsidR="003F71E7" w:rsidRPr="005D1C80">
        <w:rPr>
          <w:rFonts w:asciiTheme="majorHAnsi" w:hAnsiTheme="majorHAnsi" w:cstheme="majorHAnsi"/>
          <w:u w:val="none"/>
        </w:rPr>
        <w:tab/>
      </w:r>
      <w:r w:rsidR="00F25C2D" w:rsidRPr="005D1C80">
        <w:rPr>
          <w:rFonts w:asciiTheme="majorHAnsi" w:hAnsiTheme="majorHAnsi" w:cstheme="majorHAnsi"/>
          <w:u w:val="none"/>
        </w:rPr>
        <w:t>FIT/</w:t>
      </w:r>
      <w:r w:rsidR="00166E50" w:rsidRPr="005D1C80">
        <w:rPr>
          <w:rFonts w:asciiTheme="majorHAnsi" w:hAnsiTheme="majorHAnsi" w:cstheme="majorHAnsi"/>
          <w:u w:val="none"/>
        </w:rPr>
        <w:t xml:space="preserve">Upfront Tariff </w:t>
      </w:r>
      <w:r w:rsidR="00CC0016" w:rsidRPr="005D1C80">
        <w:rPr>
          <w:rFonts w:asciiTheme="majorHAnsi" w:hAnsiTheme="majorHAnsi" w:cstheme="majorHAnsi"/>
          <w:u w:val="none"/>
        </w:rPr>
        <w:t>Payment Structure</w:t>
      </w:r>
      <w:bookmarkEnd w:id="9"/>
      <w:r w:rsidR="00CC0016" w:rsidRPr="005D1C80">
        <w:rPr>
          <w:rFonts w:asciiTheme="majorHAnsi" w:hAnsiTheme="majorHAnsi" w:cstheme="majorHAnsi"/>
          <w:u w:val="none"/>
        </w:rPr>
        <w:t xml:space="preserve"> </w:t>
      </w:r>
    </w:p>
    <w:p w14:paraId="583BC0B7" w14:textId="77777777" w:rsidR="00CC0016" w:rsidRPr="005D1C80" w:rsidRDefault="00CC0016" w:rsidP="000B6CA0">
      <w:pPr>
        <w:pStyle w:val="ListParagraph"/>
        <w:spacing w:after="0"/>
        <w:jc w:val="both"/>
        <w:rPr>
          <w:rFonts w:asciiTheme="majorHAnsi" w:hAnsiTheme="majorHAnsi" w:cstheme="majorHAnsi"/>
          <w:sz w:val="22"/>
          <w:szCs w:val="22"/>
        </w:rPr>
      </w:pPr>
    </w:p>
    <w:p w14:paraId="075D1216" w14:textId="6CE16A58"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There are two common payment structures; one is fixed-rate and the other is variable-rate. In case of fixed-rate structure, the total payment to the renewable energy production is independent from market price, which gives investors stable payment for guaranteed time </w:t>
      </w:r>
      <w:r w:rsidRPr="005D1C80">
        <w:rPr>
          <w:rFonts w:asciiTheme="majorHAnsi" w:hAnsiTheme="majorHAnsi" w:cstheme="majorHAnsi"/>
          <w:sz w:val="22"/>
          <w:szCs w:val="22"/>
        </w:rPr>
        <w:lastRenderedPageBreak/>
        <w:t xml:space="preserve">period. In variable rate model investors can earn market rate plus premium on their energy production. This model can not only activates renewable energy project with minimum compensation level, but also relieves payers’ burden to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rate.  </w:t>
      </w:r>
    </w:p>
    <w:p w14:paraId="3DE5FE17" w14:textId="77777777" w:rsidR="00CC0016" w:rsidRPr="005D1C80" w:rsidRDefault="00CC0016" w:rsidP="000B6CA0">
      <w:pPr>
        <w:spacing w:after="0"/>
        <w:jc w:val="both"/>
        <w:rPr>
          <w:rFonts w:asciiTheme="majorHAnsi" w:hAnsiTheme="majorHAnsi" w:cstheme="majorHAnsi"/>
          <w:sz w:val="22"/>
          <w:szCs w:val="22"/>
        </w:rPr>
      </w:pPr>
    </w:p>
    <w:p w14:paraId="03920F3C" w14:textId="0A194EA4"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conventional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contact needs separate meter to track the actual total system output. The payment guarantees that renewable source’s access to the grid system and is differed from technology type, project size, quality of the resource. </w:t>
      </w:r>
    </w:p>
    <w:p w14:paraId="155F1E82" w14:textId="77777777" w:rsidR="00CC0016" w:rsidRPr="005D1C80" w:rsidRDefault="00CC0016" w:rsidP="000B6CA0">
      <w:pPr>
        <w:spacing w:after="0"/>
        <w:jc w:val="both"/>
        <w:rPr>
          <w:rFonts w:asciiTheme="majorHAnsi" w:hAnsiTheme="majorHAnsi" w:cstheme="majorHAnsi"/>
          <w:sz w:val="22"/>
          <w:szCs w:val="22"/>
        </w:rPr>
      </w:pPr>
    </w:p>
    <w:p w14:paraId="3C38BE12" w14:textId="31E1A520" w:rsidR="00CC0016" w:rsidRPr="005D1C80" w:rsidRDefault="00F92162" w:rsidP="001860DC">
      <w:pPr>
        <w:pStyle w:val="Heading2"/>
        <w:jc w:val="both"/>
        <w:rPr>
          <w:rFonts w:asciiTheme="majorHAnsi" w:hAnsiTheme="majorHAnsi" w:cstheme="majorHAnsi"/>
          <w:u w:val="none"/>
        </w:rPr>
      </w:pPr>
      <w:bookmarkStart w:id="10" w:name="_Toc209682642"/>
      <w:r w:rsidRPr="005D1C80">
        <w:rPr>
          <w:rFonts w:asciiTheme="majorHAnsi" w:hAnsiTheme="majorHAnsi" w:cstheme="majorHAnsi"/>
          <w:u w:val="none"/>
        </w:rPr>
        <w:t>3</w:t>
      </w:r>
      <w:r w:rsidR="003F71E7" w:rsidRPr="005D1C80">
        <w:rPr>
          <w:rFonts w:asciiTheme="majorHAnsi" w:hAnsiTheme="majorHAnsi" w:cstheme="majorHAnsi"/>
          <w:u w:val="none"/>
        </w:rPr>
        <w:t>.5</w:t>
      </w:r>
      <w:r w:rsidR="003F71E7" w:rsidRPr="005D1C80">
        <w:rPr>
          <w:rFonts w:asciiTheme="majorHAnsi" w:hAnsiTheme="majorHAnsi" w:cstheme="majorHAnsi"/>
          <w:u w:val="none"/>
        </w:rPr>
        <w:tab/>
      </w:r>
      <w:r w:rsidR="00CC0016" w:rsidRPr="005D1C80">
        <w:rPr>
          <w:rFonts w:asciiTheme="majorHAnsi" w:hAnsiTheme="majorHAnsi" w:cstheme="majorHAnsi"/>
          <w:u w:val="none"/>
        </w:rPr>
        <w:t>Renewable Energy Investment and Feed-in Tariff policy</w:t>
      </w:r>
      <w:bookmarkEnd w:id="10"/>
      <w:r w:rsidR="00CC0016" w:rsidRPr="005D1C80">
        <w:rPr>
          <w:rFonts w:asciiTheme="majorHAnsi" w:hAnsiTheme="majorHAnsi" w:cstheme="majorHAnsi"/>
          <w:u w:val="none"/>
        </w:rPr>
        <w:t xml:space="preserve"> </w:t>
      </w:r>
    </w:p>
    <w:p w14:paraId="67E08603" w14:textId="77777777" w:rsidR="00CC0016" w:rsidRPr="005D1C80" w:rsidRDefault="00CC0016" w:rsidP="000B6CA0">
      <w:pPr>
        <w:pStyle w:val="ListParagraph"/>
        <w:spacing w:after="0"/>
        <w:ind w:left="360"/>
        <w:jc w:val="both"/>
        <w:rPr>
          <w:rFonts w:asciiTheme="majorHAnsi" w:hAnsiTheme="majorHAnsi" w:cstheme="majorHAnsi"/>
          <w:sz w:val="22"/>
          <w:szCs w:val="22"/>
        </w:rPr>
      </w:pPr>
    </w:p>
    <w:p w14:paraId="2B821A40" w14:textId="5D875849"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China announced the target that it will achieve 16% of primary energy from renewable by 2020, the development plan that includes 300</w:t>
      </w:r>
      <w:r w:rsidR="00166E50" w:rsidRPr="005D1C80">
        <w:rPr>
          <w:rFonts w:asciiTheme="majorHAnsi" w:hAnsiTheme="majorHAnsi" w:cstheme="majorHAnsi"/>
          <w:sz w:val="22"/>
          <w:szCs w:val="22"/>
        </w:rPr>
        <w:t xml:space="preserve"> </w:t>
      </w:r>
      <w:r w:rsidRPr="005D1C80">
        <w:rPr>
          <w:rFonts w:asciiTheme="majorHAnsi" w:hAnsiTheme="majorHAnsi" w:cstheme="majorHAnsi"/>
          <w:sz w:val="22"/>
          <w:szCs w:val="22"/>
        </w:rPr>
        <w:t>GW of hydro, 30</w:t>
      </w:r>
      <w:r w:rsidR="00166E50" w:rsidRPr="005D1C80">
        <w:rPr>
          <w:rFonts w:asciiTheme="majorHAnsi" w:hAnsiTheme="majorHAnsi" w:cstheme="majorHAnsi"/>
          <w:sz w:val="22"/>
          <w:szCs w:val="22"/>
        </w:rPr>
        <w:t xml:space="preserve"> </w:t>
      </w:r>
      <w:r w:rsidRPr="005D1C80">
        <w:rPr>
          <w:rFonts w:asciiTheme="majorHAnsi" w:hAnsiTheme="majorHAnsi" w:cstheme="majorHAnsi"/>
          <w:sz w:val="22"/>
          <w:szCs w:val="22"/>
        </w:rPr>
        <w:t>GW of wind power, 30</w:t>
      </w:r>
      <w:r w:rsidR="00166E50" w:rsidRPr="005D1C80">
        <w:rPr>
          <w:rFonts w:asciiTheme="majorHAnsi" w:hAnsiTheme="majorHAnsi" w:cstheme="majorHAnsi"/>
          <w:sz w:val="22"/>
          <w:szCs w:val="22"/>
        </w:rPr>
        <w:t xml:space="preserve"> </w:t>
      </w:r>
      <w:r w:rsidRPr="005D1C80">
        <w:rPr>
          <w:rFonts w:asciiTheme="majorHAnsi" w:hAnsiTheme="majorHAnsi" w:cstheme="majorHAnsi"/>
          <w:sz w:val="22"/>
          <w:szCs w:val="22"/>
        </w:rPr>
        <w:t>GW of biomass, 1.8</w:t>
      </w:r>
      <w:r w:rsidR="00166E50" w:rsidRPr="005D1C80">
        <w:rPr>
          <w:rFonts w:asciiTheme="majorHAnsi" w:hAnsiTheme="majorHAnsi" w:cstheme="majorHAnsi"/>
          <w:sz w:val="22"/>
          <w:szCs w:val="22"/>
        </w:rPr>
        <w:t xml:space="preserve"> </w:t>
      </w:r>
      <w:r w:rsidRPr="005D1C80">
        <w:rPr>
          <w:rFonts w:asciiTheme="majorHAnsi" w:hAnsiTheme="majorHAnsi" w:cstheme="majorHAnsi"/>
          <w:sz w:val="22"/>
          <w:szCs w:val="22"/>
        </w:rPr>
        <w:t>GW of photovoltaic.</w:t>
      </w:r>
    </w:p>
    <w:p w14:paraId="3935D813" w14:textId="77777777"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 </w:t>
      </w:r>
    </w:p>
    <w:p w14:paraId="61AF2E09" w14:textId="77777777"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Developing countries also try to incorporate renewable energy source in their energy system. Renewable energy does not have a competitive advantage without appropriate policy in price when compared with incumbent energy resources; however its importance cannot be ignored considering environmental issues and the future energy security of nation. </w:t>
      </w:r>
    </w:p>
    <w:p w14:paraId="68C7953E" w14:textId="77777777" w:rsidR="00CC0016" w:rsidRPr="005D1C80" w:rsidRDefault="00CC0016" w:rsidP="000B6CA0">
      <w:pPr>
        <w:spacing w:after="0"/>
        <w:jc w:val="both"/>
        <w:rPr>
          <w:rFonts w:asciiTheme="majorHAnsi" w:hAnsiTheme="majorHAnsi" w:cstheme="majorHAnsi"/>
          <w:sz w:val="22"/>
          <w:szCs w:val="22"/>
        </w:rPr>
      </w:pPr>
    </w:p>
    <w:p w14:paraId="4BB54A3B" w14:textId="6EFAA3E1"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Already 41 countries adopted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Upfront Tariff</w:t>
      </w:r>
      <w:r w:rsidRPr="005D1C80">
        <w:rPr>
          <w:rFonts w:asciiTheme="majorHAnsi" w:hAnsiTheme="majorHAnsi" w:cstheme="majorHAnsi"/>
          <w:sz w:val="22"/>
          <w:szCs w:val="22"/>
        </w:rPr>
        <w:t xml:space="preserve"> policy, even if it vary from countries to countries, and this will be help them boost renewable energy development in their own territory. By guaranteeing the price up to grid parity via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policy for fixed period private sectors could be able to develop technology continuously and countries could satisfy future energy demands more efficiently with its technologies. </w:t>
      </w:r>
      <w:r w:rsidR="00DA73DD" w:rsidRPr="005D1C80">
        <w:rPr>
          <w:rFonts w:asciiTheme="majorHAnsi" w:hAnsiTheme="majorHAnsi" w:cstheme="majorHAnsi"/>
          <w:sz w:val="22"/>
          <w:szCs w:val="22"/>
        </w:rPr>
        <w:t xml:space="preserve">Dividing all </w:t>
      </w:r>
      <w:r w:rsidR="00DA73DD">
        <w:rPr>
          <w:rFonts w:asciiTheme="majorHAnsi" w:hAnsiTheme="majorHAnsi" w:cstheme="majorHAnsi"/>
          <w:sz w:val="22"/>
          <w:szCs w:val="22"/>
        </w:rPr>
        <w:t>cost to the users could dilute p</w:t>
      </w:r>
      <w:r w:rsidR="00DA73DD" w:rsidRPr="005D1C80">
        <w:rPr>
          <w:rFonts w:asciiTheme="majorHAnsi" w:hAnsiTheme="majorHAnsi" w:cstheme="majorHAnsi"/>
          <w:sz w:val="22"/>
          <w:szCs w:val="22"/>
        </w:rPr>
        <w:t>rice appreciation to the end</w:t>
      </w:r>
      <w:r w:rsidRPr="005D1C80">
        <w:rPr>
          <w:rFonts w:asciiTheme="majorHAnsi" w:hAnsiTheme="majorHAnsi" w:cstheme="majorHAnsi"/>
          <w:sz w:val="22"/>
          <w:szCs w:val="22"/>
        </w:rPr>
        <w:t xml:space="preserve"> users. Government could vitalize the renewable industry without direct subsidy or with small amount of subsidy. As to the scheme of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energy price per customers increased because the cost of energy generation from renewable source is more expensive than fossil fuel. But the increased cost is shared among end users so nowadays the cost is approximately $3 per household per month. Considering the cost it will not cause the resistance for paying gap from renewable energy source in developed countries but this increase in payment can cause serious resistance from people in developing countries. With a view of developing countries context, public involvement such as World Bank and each government is necessary for boosting renewable energy development to reduce the resistance from price appreciation. </w:t>
      </w:r>
    </w:p>
    <w:p w14:paraId="04EDAA0E" w14:textId="77777777" w:rsidR="00CC0016" w:rsidRPr="005D1C80" w:rsidRDefault="00CC0016" w:rsidP="000B6CA0">
      <w:pPr>
        <w:spacing w:after="0"/>
        <w:jc w:val="both"/>
        <w:rPr>
          <w:rFonts w:asciiTheme="majorHAnsi" w:hAnsiTheme="majorHAnsi" w:cstheme="majorHAnsi"/>
          <w:sz w:val="22"/>
          <w:szCs w:val="22"/>
        </w:rPr>
      </w:pPr>
    </w:p>
    <w:p w14:paraId="1248BA42" w14:textId="46D36EDF" w:rsidR="00166E50" w:rsidRPr="005D1C80" w:rsidRDefault="00166E50" w:rsidP="00F561F7">
      <w:pPr>
        <w:pStyle w:val="Heading2"/>
        <w:jc w:val="both"/>
        <w:rPr>
          <w:rFonts w:asciiTheme="majorHAnsi" w:hAnsiTheme="majorHAnsi" w:cstheme="majorHAnsi"/>
          <w:u w:val="none"/>
        </w:rPr>
      </w:pPr>
      <w:bookmarkStart w:id="11" w:name="_Toc209682643"/>
      <w:r w:rsidRPr="005D1C80">
        <w:rPr>
          <w:rFonts w:asciiTheme="majorHAnsi" w:hAnsiTheme="majorHAnsi" w:cstheme="majorHAnsi"/>
          <w:u w:val="none"/>
        </w:rPr>
        <w:t>3.6</w:t>
      </w:r>
      <w:r w:rsidRPr="005D1C80">
        <w:rPr>
          <w:rFonts w:asciiTheme="majorHAnsi" w:hAnsiTheme="majorHAnsi" w:cstheme="majorHAnsi"/>
          <w:u w:val="none"/>
        </w:rPr>
        <w:tab/>
        <w:t>FIT/Upfront Tariff Regime in different Countries</w:t>
      </w:r>
      <w:bookmarkEnd w:id="11"/>
    </w:p>
    <w:p w14:paraId="30C669BE" w14:textId="77777777" w:rsidR="00166E50" w:rsidRPr="005D1C80" w:rsidRDefault="00166E50" w:rsidP="00F561F7">
      <w:pPr>
        <w:spacing w:after="0"/>
        <w:rPr>
          <w:rFonts w:asciiTheme="majorHAnsi" w:hAnsiTheme="majorHAnsi" w:cstheme="majorHAnsi"/>
          <w:sz w:val="22"/>
          <w:szCs w:val="22"/>
        </w:rPr>
      </w:pPr>
    </w:p>
    <w:p w14:paraId="38513A7A" w14:textId="2F85CE4B" w:rsidR="00166E50" w:rsidRPr="005D1C80" w:rsidRDefault="00233821" w:rsidP="00F561F7">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As of today, more than 55 countries around the globe have announced FIT for solar PV power projects. In most countries the FIT is announced on basis of different applications of solar PV power like domestic (BIPV/Net Metering), commercial (IPP) and Industrial (Net Metering etc.). A brief about the FIT regime in a few countries from its announcement till to date along with cost of solar PV power plants is given below: </w:t>
      </w:r>
    </w:p>
    <w:p w14:paraId="3B47E059" w14:textId="77777777" w:rsidR="00233821" w:rsidRPr="005D1C80" w:rsidRDefault="00233821" w:rsidP="00F561F7">
      <w:pPr>
        <w:spacing w:after="0"/>
        <w:jc w:val="both"/>
        <w:rPr>
          <w:rFonts w:asciiTheme="majorHAnsi" w:hAnsiTheme="majorHAnsi" w:cstheme="majorHAnsi"/>
          <w:sz w:val="22"/>
          <w:szCs w:val="22"/>
        </w:rPr>
      </w:pPr>
    </w:p>
    <w:p w14:paraId="4F768CA6" w14:textId="77777777" w:rsidR="00233821" w:rsidRPr="005D1C80" w:rsidRDefault="00233821" w:rsidP="00F561F7">
      <w:pPr>
        <w:spacing w:after="0"/>
        <w:jc w:val="both"/>
        <w:rPr>
          <w:rFonts w:asciiTheme="majorHAnsi" w:hAnsiTheme="majorHAnsi" w:cstheme="majorHAnsi"/>
          <w:sz w:val="22"/>
          <w:szCs w:val="22"/>
        </w:rPr>
      </w:pPr>
    </w:p>
    <w:p w14:paraId="11FE9FBD" w14:textId="77777777" w:rsidR="00233821" w:rsidRPr="005D1C80" w:rsidRDefault="00233821" w:rsidP="00F561F7">
      <w:pPr>
        <w:spacing w:after="0"/>
        <w:jc w:val="both"/>
        <w:rPr>
          <w:rFonts w:asciiTheme="majorHAnsi" w:hAnsiTheme="majorHAnsi" w:cstheme="majorHAnsi"/>
          <w:sz w:val="22"/>
          <w:szCs w:val="22"/>
        </w:rPr>
      </w:pPr>
    </w:p>
    <w:p w14:paraId="0B1E24A9" w14:textId="77777777" w:rsidR="00166E50" w:rsidRPr="005D1C80" w:rsidRDefault="00166E50" w:rsidP="00233821">
      <w:pPr>
        <w:spacing w:after="0"/>
        <w:jc w:val="both"/>
        <w:rPr>
          <w:rFonts w:asciiTheme="majorHAnsi" w:hAnsiTheme="majorHAnsi" w:cstheme="majorHAnsi"/>
          <w:sz w:val="22"/>
          <w:szCs w:val="22"/>
        </w:rPr>
      </w:pPr>
    </w:p>
    <w:tbl>
      <w:tblPr>
        <w:tblW w:w="0" w:type="auto"/>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46"/>
        <w:gridCol w:w="705"/>
        <w:gridCol w:w="669"/>
        <w:gridCol w:w="732"/>
        <w:gridCol w:w="510"/>
        <w:gridCol w:w="510"/>
        <w:gridCol w:w="170"/>
        <w:gridCol w:w="172"/>
        <w:gridCol w:w="173"/>
        <w:gridCol w:w="518"/>
        <w:gridCol w:w="518"/>
        <w:gridCol w:w="518"/>
        <w:gridCol w:w="182"/>
        <w:gridCol w:w="173"/>
        <w:gridCol w:w="168"/>
        <w:gridCol w:w="518"/>
        <w:gridCol w:w="507"/>
        <w:gridCol w:w="507"/>
      </w:tblGrid>
      <w:tr w:rsidR="00166E50" w:rsidRPr="005D1C80" w14:paraId="338C2656" w14:textId="77777777" w:rsidTr="00F561F7">
        <w:trPr>
          <w:trHeight w:hRule="exact" w:val="369"/>
        </w:trPr>
        <w:tc>
          <w:tcPr>
            <w:tcW w:w="0" w:type="auto"/>
            <w:gridSpan w:val="18"/>
            <w:shd w:val="clear" w:color="auto" w:fill="FFFFFF" w:themeFill="background1"/>
            <w:tcMar>
              <w:top w:w="48" w:type="dxa"/>
              <w:left w:w="48" w:type="dxa"/>
              <w:bottom w:w="48" w:type="dxa"/>
              <w:right w:w="48" w:type="dxa"/>
            </w:tcMar>
            <w:vAlign w:val="center"/>
          </w:tcPr>
          <w:p w14:paraId="3C982339" w14:textId="77777777" w:rsidR="00166E50" w:rsidRPr="005D1C80" w:rsidRDefault="00166E50" w:rsidP="00F561F7">
            <w:pPr>
              <w:spacing w:after="0"/>
              <w:jc w:val="center"/>
              <w:rPr>
                <w:rFonts w:asciiTheme="majorHAnsi" w:eastAsia="Times New Roman" w:hAnsiTheme="majorHAnsi" w:cstheme="majorHAnsi"/>
                <w:bCs/>
                <w:color w:val="000000"/>
                <w:sz w:val="22"/>
                <w:szCs w:val="22"/>
              </w:rPr>
            </w:pPr>
            <w:r w:rsidRPr="005D1C80">
              <w:rPr>
                <w:rFonts w:asciiTheme="majorHAnsi" w:hAnsiTheme="majorHAnsi" w:cstheme="majorHAnsi"/>
                <w:b/>
                <w:sz w:val="22"/>
                <w:szCs w:val="22"/>
              </w:rPr>
              <w:lastRenderedPageBreak/>
              <w:t>Feed-in Tariff regime in Germany</w:t>
            </w:r>
          </w:p>
        </w:tc>
      </w:tr>
      <w:tr w:rsidR="00166E50" w:rsidRPr="005D1C80" w14:paraId="6CC04288" w14:textId="77777777" w:rsidTr="005D1C80">
        <w:trPr>
          <w:trHeight w:hRule="exact" w:val="720"/>
        </w:trPr>
        <w:tc>
          <w:tcPr>
            <w:tcW w:w="0" w:type="auto"/>
            <w:gridSpan w:val="2"/>
            <w:shd w:val="clear" w:color="auto" w:fill="FFFFFF" w:themeFill="background1"/>
            <w:tcMar>
              <w:top w:w="48" w:type="dxa"/>
              <w:left w:w="48" w:type="dxa"/>
              <w:bottom w:w="48" w:type="dxa"/>
              <w:right w:w="48" w:type="dxa"/>
            </w:tcMar>
            <w:vAlign w:val="center"/>
          </w:tcPr>
          <w:p w14:paraId="22A788E9"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Year of Enactment</w:t>
            </w:r>
          </w:p>
        </w:tc>
        <w:tc>
          <w:tcPr>
            <w:tcW w:w="0" w:type="auto"/>
            <w:gridSpan w:val="16"/>
            <w:shd w:val="clear" w:color="auto" w:fill="FFFFFF" w:themeFill="background1"/>
            <w:tcMar>
              <w:top w:w="48" w:type="dxa"/>
              <w:left w:w="48" w:type="dxa"/>
              <w:bottom w:w="48" w:type="dxa"/>
              <w:right w:w="48" w:type="dxa"/>
            </w:tcMar>
            <w:vAlign w:val="center"/>
          </w:tcPr>
          <w:p w14:paraId="103C1A0E" w14:textId="77777777" w:rsidR="00166E50" w:rsidRPr="005D1C80" w:rsidRDefault="00166E50" w:rsidP="00F561F7">
            <w:pPr>
              <w:spacing w:after="0"/>
              <w:rPr>
                <w:rFonts w:asciiTheme="majorHAnsi" w:eastAsia="Times New Roman" w:hAnsiTheme="majorHAnsi" w:cstheme="majorHAnsi"/>
                <w:bCs/>
                <w:color w:val="000000"/>
                <w:sz w:val="22"/>
                <w:szCs w:val="22"/>
              </w:rPr>
            </w:pPr>
            <w:r w:rsidRPr="005D1C80">
              <w:rPr>
                <w:rFonts w:asciiTheme="majorHAnsi" w:eastAsia="Times New Roman" w:hAnsiTheme="majorHAnsi" w:cstheme="majorHAnsi"/>
                <w:bCs/>
                <w:color w:val="000000"/>
                <w:sz w:val="22"/>
                <w:szCs w:val="22"/>
              </w:rPr>
              <w:t>2004</w:t>
            </w:r>
          </w:p>
        </w:tc>
      </w:tr>
      <w:tr w:rsidR="00166E50" w:rsidRPr="005D1C80" w14:paraId="78F9E837" w14:textId="77777777" w:rsidTr="00F561F7">
        <w:trPr>
          <w:trHeight w:hRule="exact" w:val="522"/>
        </w:trPr>
        <w:tc>
          <w:tcPr>
            <w:tcW w:w="0" w:type="auto"/>
            <w:gridSpan w:val="18"/>
            <w:shd w:val="clear" w:color="auto" w:fill="FFFFFF" w:themeFill="background1"/>
            <w:tcMar>
              <w:top w:w="48" w:type="dxa"/>
              <w:left w:w="48" w:type="dxa"/>
              <w:bottom w:w="48" w:type="dxa"/>
              <w:right w:w="48" w:type="dxa"/>
            </w:tcMar>
            <w:vAlign w:val="center"/>
          </w:tcPr>
          <w:p w14:paraId="26C54522"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Tariff Rates (in US Cents/kWh)</w:t>
            </w:r>
          </w:p>
        </w:tc>
      </w:tr>
      <w:tr w:rsidR="00233821" w:rsidRPr="005D1C80" w14:paraId="33BB21C1" w14:textId="77777777" w:rsidTr="00166E50">
        <w:trPr>
          <w:trHeight w:hRule="exact" w:val="513"/>
        </w:trPr>
        <w:tc>
          <w:tcPr>
            <w:tcW w:w="2609" w:type="dxa"/>
            <w:gridSpan w:val="3"/>
            <w:shd w:val="clear" w:color="auto" w:fill="FFFFFF" w:themeFill="background1"/>
            <w:tcMar>
              <w:top w:w="48" w:type="dxa"/>
              <w:left w:w="48" w:type="dxa"/>
              <w:bottom w:w="48" w:type="dxa"/>
              <w:right w:w="48" w:type="dxa"/>
            </w:tcMar>
            <w:hideMark/>
          </w:tcPr>
          <w:p w14:paraId="264E6F08"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Type</w:t>
            </w:r>
          </w:p>
        </w:tc>
        <w:tc>
          <w:tcPr>
            <w:tcW w:w="647" w:type="dxa"/>
            <w:shd w:val="clear" w:color="auto" w:fill="FFFFFF" w:themeFill="background1"/>
            <w:tcMar>
              <w:top w:w="48" w:type="dxa"/>
              <w:left w:w="48" w:type="dxa"/>
              <w:bottom w:w="48" w:type="dxa"/>
              <w:right w:w="48" w:type="dxa"/>
            </w:tcMar>
            <w:hideMark/>
          </w:tcPr>
          <w:p w14:paraId="2A0652B6"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2004</w:t>
            </w:r>
          </w:p>
        </w:tc>
        <w:tc>
          <w:tcPr>
            <w:tcW w:w="0" w:type="auto"/>
            <w:shd w:val="clear" w:color="auto" w:fill="FFFFFF" w:themeFill="background1"/>
            <w:tcMar>
              <w:top w:w="48" w:type="dxa"/>
              <w:left w:w="48" w:type="dxa"/>
              <w:bottom w:w="48" w:type="dxa"/>
              <w:right w:w="48" w:type="dxa"/>
            </w:tcMar>
            <w:hideMark/>
          </w:tcPr>
          <w:p w14:paraId="4F9FCA90"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2005</w:t>
            </w:r>
          </w:p>
        </w:tc>
        <w:tc>
          <w:tcPr>
            <w:tcW w:w="0" w:type="auto"/>
            <w:shd w:val="clear" w:color="auto" w:fill="FFFFFF" w:themeFill="background1"/>
            <w:tcMar>
              <w:top w:w="48" w:type="dxa"/>
              <w:left w:w="48" w:type="dxa"/>
              <w:bottom w:w="48" w:type="dxa"/>
              <w:right w:w="48" w:type="dxa"/>
            </w:tcMar>
            <w:hideMark/>
          </w:tcPr>
          <w:p w14:paraId="402AC3DD"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2006</w:t>
            </w:r>
          </w:p>
        </w:tc>
        <w:tc>
          <w:tcPr>
            <w:tcW w:w="0" w:type="auto"/>
            <w:gridSpan w:val="3"/>
            <w:shd w:val="clear" w:color="auto" w:fill="FFFFFF" w:themeFill="background1"/>
            <w:tcMar>
              <w:top w:w="48" w:type="dxa"/>
              <w:left w:w="48" w:type="dxa"/>
              <w:bottom w:w="48" w:type="dxa"/>
              <w:right w:w="48" w:type="dxa"/>
            </w:tcMar>
            <w:hideMark/>
          </w:tcPr>
          <w:p w14:paraId="43A8CF0D"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2007</w:t>
            </w:r>
          </w:p>
        </w:tc>
        <w:tc>
          <w:tcPr>
            <w:tcW w:w="0" w:type="auto"/>
            <w:shd w:val="clear" w:color="auto" w:fill="FFFFFF" w:themeFill="background1"/>
            <w:tcMar>
              <w:top w:w="48" w:type="dxa"/>
              <w:left w:w="48" w:type="dxa"/>
              <w:bottom w:w="48" w:type="dxa"/>
              <w:right w:w="48" w:type="dxa"/>
            </w:tcMar>
            <w:hideMark/>
          </w:tcPr>
          <w:p w14:paraId="3E1BF06D"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2008</w:t>
            </w:r>
          </w:p>
        </w:tc>
        <w:tc>
          <w:tcPr>
            <w:tcW w:w="0" w:type="auto"/>
            <w:shd w:val="clear" w:color="auto" w:fill="FFFFFF" w:themeFill="background1"/>
            <w:tcMar>
              <w:top w:w="48" w:type="dxa"/>
              <w:left w:w="48" w:type="dxa"/>
              <w:bottom w:w="48" w:type="dxa"/>
              <w:right w:w="48" w:type="dxa"/>
            </w:tcMar>
            <w:hideMark/>
          </w:tcPr>
          <w:p w14:paraId="50E3631C"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2009</w:t>
            </w:r>
          </w:p>
        </w:tc>
        <w:tc>
          <w:tcPr>
            <w:tcW w:w="0" w:type="auto"/>
            <w:shd w:val="clear" w:color="auto" w:fill="FFFFFF" w:themeFill="background1"/>
            <w:tcMar>
              <w:top w:w="48" w:type="dxa"/>
              <w:left w:w="48" w:type="dxa"/>
              <w:bottom w:w="48" w:type="dxa"/>
              <w:right w:w="48" w:type="dxa"/>
            </w:tcMar>
            <w:hideMark/>
          </w:tcPr>
          <w:p w14:paraId="3E5DF706"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2010</w:t>
            </w:r>
          </w:p>
        </w:tc>
        <w:tc>
          <w:tcPr>
            <w:tcW w:w="0" w:type="auto"/>
            <w:gridSpan w:val="3"/>
            <w:shd w:val="clear" w:color="auto" w:fill="FFFFFF" w:themeFill="background1"/>
            <w:tcMar>
              <w:top w:w="48" w:type="dxa"/>
              <w:left w:w="48" w:type="dxa"/>
              <w:bottom w:w="48" w:type="dxa"/>
              <w:right w:w="48" w:type="dxa"/>
            </w:tcMar>
            <w:hideMark/>
          </w:tcPr>
          <w:p w14:paraId="35DA7074"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Jul 2010</w:t>
            </w:r>
          </w:p>
        </w:tc>
        <w:tc>
          <w:tcPr>
            <w:tcW w:w="0" w:type="auto"/>
            <w:shd w:val="clear" w:color="auto" w:fill="FFFFFF" w:themeFill="background1"/>
            <w:tcMar>
              <w:top w:w="48" w:type="dxa"/>
              <w:left w:w="48" w:type="dxa"/>
              <w:bottom w:w="48" w:type="dxa"/>
              <w:right w:w="48" w:type="dxa"/>
            </w:tcMar>
            <w:hideMark/>
          </w:tcPr>
          <w:p w14:paraId="1818F2BA"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Oct 2010</w:t>
            </w:r>
          </w:p>
        </w:tc>
        <w:tc>
          <w:tcPr>
            <w:tcW w:w="0" w:type="auto"/>
            <w:shd w:val="clear" w:color="auto" w:fill="FFFFFF" w:themeFill="background1"/>
            <w:tcMar>
              <w:top w:w="48" w:type="dxa"/>
              <w:left w:w="48" w:type="dxa"/>
              <w:bottom w:w="48" w:type="dxa"/>
              <w:right w:w="48" w:type="dxa"/>
            </w:tcMar>
            <w:hideMark/>
          </w:tcPr>
          <w:p w14:paraId="10248238"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2011</w:t>
            </w:r>
          </w:p>
        </w:tc>
        <w:tc>
          <w:tcPr>
            <w:tcW w:w="0" w:type="auto"/>
            <w:shd w:val="clear" w:color="auto" w:fill="FFFFFF" w:themeFill="background1"/>
            <w:tcMar>
              <w:top w:w="48" w:type="dxa"/>
              <w:left w:w="48" w:type="dxa"/>
              <w:bottom w:w="48" w:type="dxa"/>
              <w:right w:w="48" w:type="dxa"/>
            </w:tcMar>
            <w:hideMark/>
          </w:tcPr>
          <w:p w14:paraId="63A45E1B" w14:textId="77777777" w:rsidR="00166E50" w:rsidRPr="005D1C80" w:rsidRDefault="00166E50" w:rsidP="00F561F7">
            <w:pPr>
              <w:spacing w:after="0"/>
              <w:jc w:val="center"/>
              <w:rPr>
                <w:rFonts w:asciiTheme="majorHAnsi" w:eastAsia="Times New Roman" w:hAnsiTheme="majorHAnsi" w:cstheme="majorHAnsi"/>
                <w:b/>
                <w:bCs/>
                <w:color w:val="000000"/>
                <w:sz w:val="18"/>
                <w:szCs w:val="22"/>
              </w:rPr>
            </w:pPr>
            <w:r w:rsidRPr="005D1C80">
              <w:rPr>
                <w:rFonts w:asciiTheme="majorHAnsi" w:eastAsia="Times New Roman" w:hAnsiTheme="majorHAnsi" w:cstheme="majorHAnsi"/>
                <w:b/>
                <w:bCs/>
                <w:color w:val="000000"/>
                <w:sz w:val="18"/>
                <w:szCs w:val="22"/>
              </w:rPr>
              <w:t>2012</w:t>
            </w:r>
          </w:p>
        </w:tc>
      </w:tr>
      <w:tr w:rsidR="00233821" w:rsidRPr="005D1C80" w14:paraId="27CA384B" w14:textId="77777777" w:rsidTr="00F561F7">
        <w:trPr>
          <w:trHeight w:hRule="exact" w:val="441"/>
        </w:trPr>
        <w:tc>
          <w:tcPr>
            <w:tcW w:w="0" w:type="auto"/>
            <w:vMerge w:val="restart"/>
            <w:shd w:val="clear" w:color="auto" w:fill="FFFFFF" w:themeFill="background1"/>
            <w:tcMar>
              <w:top w:w="48" w:type="dxa"/>
              <w:left w:w="48" w:type="dxa"/>
              <w:bottom w:w="48" w:type="dxa"/>
              <w:right w:w="48" w:type="dxa"/>
            </w:tcMar>
            <w:vAlign w:val="center"/>
            <w:hideMark/>
          </w:tcPr>
          <w:p w14:paraId="2D0AAAD4"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Rooftop mounted</w:t>
            </w:r>
          </w:p>
        </w:tc>
        <w:tc>
          <w:tcPr>
            <w:tcW w:w="1263" w:type="dxa"/>
            <w:gridSpan w:val="2"/>
            <w:shd w:val="clear" w:color="auto" w:fill="FFFFFF" w:themeFill="background1"/>
            <w:tcMar>
              <w:top w:w="48" w:type="dxa"/>
              <w:left w:w="48" w:type="dxa"/>
              <w:bottom w:w="48" w:type="dxa"/>
              <w:right w:w="48" w:type="dxa"/>
            </w:tcMar>
            <w:vAlign w:val="center"/>
            <w:hideMark/>
          </w:tcPr>
          <w:p w14:paraId="0D4845F5"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up to 30 kW</w:t>
            </w:r>
          </w:p>
        </w:tc>
        <w:tc>
          <w:tcPr>
            <w:tcW w:w="647" w:type="dxa"/>
            <w:shd w:val="clear" w:color="auto" w:fill="FFFFFF" w:themeFill="background1"/>
            <w:tcMar>
              <w:top w:w="48" w:type="dxa"/>
              <w:left w:w="48" w:type="dxa"/>
              <w:bottom w:w="48" w:type="dxa"/>
              <w:right w:w="48" w:type="dxa"/>
            </w:tcMar>
            <w:vAlign w:val="center"/>
            <w:hideMark/>
          </w:tcPr>
          <w:p w14:paraId="28B091A9"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72.2</w:t>
            </w:r>
          </w:p>
        </w:tc>
        <w:tc>
          <w:tcPr>
            <w:tcW w:w="0" w:type="auto"/>
            <w:shd w:val="clear" w:color="auto" w:fill="FFFFFF" w:themeFill="background1"/>
            <w:tcMar>
              <w:top w:w="48" w:type="dxa"/>
              <w:left w:w="48" w:type="dxa"/>
              <w:bottom w:w="48" w:type="dxa"/>
              <w:right w:w="48" w:type="dxa"/>
            </w:tcMar>
            <w:vAlign w:val="center"/>
            <w:hideMark/>
          </w:tcPr>
          <w:p w14:paraId="18D0C914"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68.19</w:t>
            </w:r>
          </w:p>
        </w:tc>
        <w:tc>
          <w:tcPr>
            <w:tcW w:w="0" w:type="auto"/>
            <w:shd w:val="clear" w:color="auto" w:fill="FFFFFF" w:themeFill="background1"/>
            <w:tcMar>
              <w:top w:w="48" w:type="dxa"/>
              <w:left w:w="48" w:type="dxa"/>
              <w:bottom w:w="48" w:type="dxa"/>
              <w:right w:w="48" w:type="dxa"/>
            </w:tcMar>
            <w:vAlign w:val="center"/>
            <w:hideMark/>
          </w:tcPr>
          <w:p w14:paraId="1CBEBF16"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64.78</w:t>
            </w:r>
          </w:p>
        </w:tc>
        <w:tc>
          <w:tcPr>
            <w:tcW w:w="0" w:type="auto"/>
            <w:gridSpan w:val="3"/>
            <w:shd w:val="clear" w:color="auto" w:fill="FFFFFF" w:themeFill="background1"/>
            <w:tcMar>
              <w:top w:w="48" w:type="dxa"/>
              <w:left w:w="48" w:type="dxa"/>
              <w:bottom w:w="48" w:type="dxa"/>
              <w:right w:w="48" w:type="dxa"/>
            </w:tcMar>
            <w:vAlign w:val="center"/>
            <w:hideMark/>
          </w:tcPr>
          <w:p w14:paraId="5CB57905"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61.54</w:t>
            </w:r>
          </w:p>
        </w:tc>
        <w:tc>
          <w:tcPr>
            <w:tcW w:w="0" w:type="auto"/>
            <w:shd w:val="clear" w:color="auto" w:fill="FFFFFF" w:themeFill="background1"/>
            <w:tcMar>
              <w:top w:w="48" w:type="dxa"/>
              <w:left w:w="48" w:type="dxa"/>
              <w:bottom w:w="48" w:type="dxa"/>
              <w:right w:w="48" w:type="dxa"/>
            </w:tcMar>
            <w:vAlign w:val="center"/>
            <w:hideMark/>
          </w:tcPr>
          <w:p w14:paraId="38F0A057"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58.46</w:t>
            </w:r>
          </w:p>
        </w:tc>
        <w:tc>
          <w:tcPr>
            <w:tcW w:w="0" w:type="auto"/>
            <w:shd w:val="clear" w:color="auto" w:fill="FFFFFF" w:themeFill="background1"/>
            <w:tcMar>
              <w:top w:w="48" w:type="dxa"/>
              <w:left w:w="48" w:type="dxa"/>
              <w:bottom w:w="48" w:type="dxa"/>
              <w:right w:w="48" w:type="dxa"/>
            </w:tcMar>
            <w:vAlign w:val="center"/>
            <w:hideMark/>
          </w:tcPr>
          <w:p w14:paraId="0243F630"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53.78</w:t>
            </w:r>
          </w:p>
        </w:tc>
        <w:tc>
          <w:tcPr>
            <w:tcW w:w="0" w:type="auto"/>
            <w:shd w:val="clear" w:color="auto" w:fill="FFFFFF" w:themeFill="background1"/>
            <w:tcMar>
              <w:top w:w="48" w:type="dxa"/>
              <w:left w:w="48" w:type="dxa"/>
              <w:bottom w:w="48" w:type="dxa"/>
              <w:right w:w="48" w:type="dxa"/>
            </w:tcMar>
            <w:vAlign w:val="center"/>
            <w:hideMark/>
          </w:tcPr>
          <w:p w14:paraId="044834FB"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48.95</w:t>
            </w:r>
          </w:p>
        </w:tc>
        <w:tc>
          <w:tcPr>
            <w:tcW w:w="0" w:type="auto"/>
            <w:gridSpan w:val="3"/>
            <w:shd w:val="clear" w:color="auto" w:fill="FFFFFF" w:themeFill="background1"/>
            <w:tcMar>
              <w:top w:w="48" w:type="dxa"/>
              <w:left w:w="48" w:type="dxa"/>
              <w:bottom w:w="48" w:type="dxa"/>
              <w:right w:w="48" w:type="dxa"/>
            </w:tcMar>
            <w:vAlign w:val="center"/>
            <w:hideMark/>
          </w:tcPr>
          <w:p w14:paraId="612534BC"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42.58</w:t>
            </w:r>
          </w:p>
        </w:tc>
        <w:tc>
          <w:tcPr>
            <w:tcW w:w="0" w:type="auto"/>
            <w:shd w:val="clear" w:color="auto" w:fill="FFFFFF" w:themeFill="background1"/>
            <w:tcMar>
              <w:top w:w="48" w:type="dxa"/>
              <w:left w:w="48" w:type="dxa"/>
              <w:bottom w:w="48" w:type="dxa"/>
              <w:right w:w="48" w:type="dxa"/>
            </w:tcMar>
            <w:vAlign w:val="center"/>
            <w:hideMark/>
          </w:tcPr>
          <w:p w14:paraId="6B64FFEF"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41.30</w:t>
            </w:r>
          </w:p>
        </w:tc>
        <w:tc>
          <w:tcPr>
            <w:tcW w:w="0" w:type="auto"/>
            <w:shd w:val="clear" w:color="auto" w:fill="FFFFFF" w:themeFill="background1"/>
            <w:tcMar>
              <w:top w:w="48" w:type="dxa"/>
              <w:left w:w="48" w:type="dxa"/>
              <w:bottom w:w="48" w:type="dxa"/>
              <w:right w:w="48" w:type="dxa"/>
            </w:tcMar>
            <w:vAlign w:val="center"/>
            <w:hideMark/>
          </w:tcPr>
          <w:p w14:paraId="1CBB5EC0"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35.93</w:t>
            </w:r>
          </w:p>
        </w:tc>
        <w:tc>
          <w:tcPr>
            <w:tcW w:w="0" w:type="auto"/>
            <w:shd w:val="clear" w:color="auto" w:fill="FFFFFF" w:themeFill="background1"/>
            <w:tcMar>
              <w:top w:w="48" w:type="dxa"/>
              <w:left w:w="48" w:type="dxa"/>
              <w:bottom w:w="48" w:type="dxa"/>
              <w:right w:w="48" w:type="dxa"/>
            </w:tcMar>
            <w:vAlign w:val="center"/>
            <w:hideMark/>
          </w:tcPr>
          <w:p w14:paraId="5B2EA704"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30.55</w:t>
            </w:r>
          </w:p>
        </w:tc>
      </w:tr>
      <w:tr w:rsidR="00233821" w:rsidRPr="005D1C80" w14:paraId="319C8B15" w14:textId="77777777" w:rsidTr="00F561F7">
        <w:trPr>
          <w:trHeight w:hRule="exact" w:val="1035"/>
        </w:trPr>
        <w:tc>
          <w:tcPr>
            <w:tcW w:w="0" w:type="auto"/>
            <w:vMerge/>
            <w:shd w:val="clear" w:color="auto" w:fill="FFFFFF" w:themeFill="background1"/>
            <w:vAlign w:val="center"/>
            <w:hideMark/>
          </w:tcPr>
          <w:p w14:paraId="13DE680B" w14:textId="77777777" w:rsidR="00166E50" w:rsidRPr="005D1C80" w:rsidRDefault="00166E50" w:rsidP="00F561F7">
            <w:pPr>
              <w:spacing w:after="0"/>
              <w:rPr>
                <w:rFonts w:asciiTheme="majorHAnsi" w:eastAsia="Times New Roman" w:hAnsiTheme="majorHAnsi" w:cstheme="majorHAnsi"/>
                <w:b/>
                <w:bCs/>
                <w:color w:val="000000"/>
                <w:sz w:val="22"/>
                <w:szCs w:val="22"/>
              </w:rPr>
            </w:pPr>
          </w:p>
        </w:tc>
        <w:tc>
          <w:tcPr>
            <w:tcW w:w="1263" w:type="dxa"/>
            <w:gridSpan w:val="2"/>
            <w:shd w:val="clear" w:color="auto" w:fill="FFFFFF" w:themeFill="background1"/>
            <w:tcMar>
              <w:top w:w="48" w:type="dxa"/>
              <w:left w:w="48" w:type="dxa"/>
              <w:bottom w:w="48" w:type="dxa"/>
              <w:right w:w="48" w:type="dxa"/>
            </w:tcMar>
            <w:vAlign w:val="center"/>
            <w:hideMark/>
          </w:tcPr>
          <w:p w14:paraId="564A3CD2"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between 30 kW and 100 kW</w:t>
            </w:r>
          </w:p>
        </w:tc>
        <w:tc>
          <w:tcPr>
            <w:tcW w:w="647" w:type="dxa"/>
            <w:shd w:val="clear" w:color="auto" w:fill="FFFFFF" w:themeFill="background1"/>
            <w:tcMar>
              <w:top w:w="48" w:type="dxa"/>
              <w:left w:w="48" w:type="dxa"/>
              <w:bottom w:w="48" w:type="dxa"/>
              <w:right w:w="48" w:type="dxa"/>
            </w:tcMar>
            <w:vAlign w:val="center"/>
            <w:hideMark/>
          </w:tcPr>
          <w:p w14:paraId="790C216C"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68.27</w:t>
            </w:r>
          </w:p>
        </w:tc>
        <w:tc>
          <w:tcPr>
            <w:tcW w:w="0" w:type="auto"/>
            <w:shd w:val="clear" w:color="auto" w:fill="FFFFFF" w:themeFill="background1"/>
            <w:tcMar>
              <w:top w:w="48" w:type="dxa"/>
              <w:left w:w="48" w:type="dxa"/>
              <w:bottom w:w="48" w:type="dxa"/>
              <w:right w:w="48" w:type="dxa"/>
            </w:tcMar>
            <w:vAlign w:val="center"/>
            <w:hideMark/>
          </w:tcPr>
          <w:p w14:paraId="616B23F8"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64.86</w:t>
            </w:r>
          </w:p>
        </w:tc>
        <w:tc>
          <w:tcPr>
            <w:tcW w:w="0" w:type="auto"/>
            <w:shd w:val="clear" w:color="auto" w:fill="FFFFFF" w:themeFill="background1"/>
            <w:tcMar>
              <w:top w:w="48" w:type="dxa"/>
              <w:left w:w="48" w:type="dxa"/>
              <w:bottom w:w="48" w:type="dxa"/>
              <w:right w:w="48" w:type="dxa"/>
            </w:tcMar>
            <w:vAlign w:val="center"/>
            <w:hideMark/>
          </w:tcPr>
          <w:p w14:paraId="664FC4F9"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61.62</w:t>
            </w:r>
          </w:p>
        </w:tc>
        <w:tc>
          <w:tcPr>
            <w:tcW w:w="0" w:type="auto"/>
            <w:gridSpan w:val="3"/>
            <w:shd w:val="clear" w:color="auto" w:fill="FFFFFF" w:themeFill="background1"/>
            <w:tcMar>
              <w:top w:w="48" w:type="dxa"/>
              <w:left w:w="48" w:type="dxa"/>
              <w:bottom w:w="48" w:type="dxa"/>
              <w:right w:w="48" w:type="dxa"/>
            </w:tcMar>
            <w:vAlign w:val="center"/>
            <w:hideMark/>
          </w:tcPr>
          <w:p w14:paraId="1D44632B"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58.55</w:t>
            </w:r>
          </w:p>
        </w:tc>
        <w:tc>
          <w:tcPr>
            <w:tcW w:w="0" w:type="auto"/>
            <w:shd w:val="clear" w:color="auto" w:fill="FFFFFF" w:themeFill="background1"/>
            <w:tcMar>
              <w:top w:w="48" w:type="dxa"/>
              <w:left w:w="48" w:type="dxa"/>
              <w:bottom w:w="48" w:type="dxa"/>
              <w:right w:w="48" w:type="dxa"/>
            </w:tcMar>
            <w:vAlign w:val="center"/>
            <w:hideMark/>
          </w:tcPr>
          <w:p w14:paraId="639D32E0"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55.62</w:t>
            </w:r>
          </w:p>
        </w:tc>
        <w:tc>
          <w:tcPr>
            <w:tcW w:w="0" w:type="auto"/>
            <w:shd w:val="clear" w:color="auto" w:fill="FFFFFF" w:themeFill="background1"/>
            <w:tcMar>
              <w:top w:w="48" w:type="dxa"/>
              <w:left w:w="48" w:type="dxa"/>
              <w:bottom w:w="48" w:type="dxa"/>
              <w:right w:w="48" w:type="dxa"/>
            </w:tcMar>
            <w:vAlign w:val="center"/>
            <w:hideMark/>
          </w:tcPr>
          <w:p w14:paraId="20B59571"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51.15</w:t>
            </w:r>
          </w:p>
        </w:tc>
        <w:tc>
          <w:tcPr>
            <w:tcW w:w="0" w:type="auto"/>
            <w:shd w:val="clear" w:color="auto" w:fill="FFFFFF" w:themeFill="background1"/>
            <w:tcMar>
              <w:top w:w="48" w:type="dxa"/>
              <w:left w:w="48" w:type="dxa"/>
              <w:bottom w:w="48" w:type="dxa"/>
              <w:right w:w="48" w:type="dxa"/>
            </w:tcMar>
            <w:vAlign w:val="center"/>
            <w:hideMark/>
          </w:tcPr>
          <w:p w14:paraId="7132D043"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46.55</w:t>
            </w:r>
          </w:p>
        </w:tc>
        <w:tc>
          <w:tcPr>
            <w:tcW w:w="0" w:type="auto"/>
            <w:gridSpan w:val="3"/>
            <w:shd w:val="clear" w:color="auto" w:fill="FFFFFF" w:themeFill="background1"/>
            <w:tcMar>
              <w:top w:w="48" w:type="dxa"/>
              <w:left w:w="48" w:type="dxa"/>
              <w:bottom w:w="48" w:type="dxa"/>
              <w:right w:w="48" w:type="dxa"/>
            </w:tcMar>
            <w:vAlign w:val="center"/>
            <w:hideMark/>
          </w:tcPr>
          <w:p w14:paraId="456C8DBB"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40.50</w:t>
            </w:r>
          </w:p>
        </w:tc>
        <w:tc>
          <w:tcPr>
            <w:tcW w:w="0" w:type="auto"/>
            <w:shd w:val="clear" w:color="auto" w:fill="FFFFFF" w:themeFill="background1"/>
            <w:tcMar>
              <w:top w:w="48" w:type="dxa"/>
              <w:left w:w="48" w:type="dxa"/>
              <w:bottom w:w="48" w:type="dxa"/>
              <w:right w:w="48" w:type="dxa"/>
            </w:tcMar>
            <w:vAlign w:val="center"/>
            <w:hideMark/>
          </w:tcPr>
          <w:p w14:paraId="70860E48"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39.29</w:t>
            </w:r>
          </w:p>
        </w:tc>
        <w:tc>
          <w:tcPr>
            <w:tcW w:w="0" w:type="auto"/>
            <w:shd w:val="clear" w:color="auto" w:fill="FFFFFF" w:themeFill="background1"/>
            <w:tcMar>
              <w:top w:w="48" w:type="dxa"/>
              <w:left w:w="48" w:type="dxa"/>
              <w:bottom w:w="48" w:type="dxa"/>
              <w:right w:w="48" w:type="dxa"/>
            </w:tcMar>
            <w:vAlign w:val="center"/>
            <w:hideMark/>
          </w:tcPr>
          <w:p w14:paraId="61DEC7B5"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34.19</w:t>
            </w:r>
          </w:p>
        </w:tc>
        <w:tc>
          <w:tcPr>
            <w:tcW w:w="0" w:type="auto"/>
            <w:shd w:val="clear" w:color="auto" w:fill="FFFFFF" w:themeFill="background1"/>
            <w:tcMar>
              <w:top w:w="48" w:type="dxa"/>
              <w:left w:w="48" w:type="dxa"/>
              <w:bottom w:w="48" w:type="dxa"/>
              <w:right w:w="48" w:type="dxa"/>
            </w:tcMar>
            <w:vAlign w:val="center"/>
            <w:hideMark/>
          </w:tcPr>
          <w:p w14:paraId="3AA045A4"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29.06</w:t>
            </w:r>
          </w:p>
        </w:tc>
      </w:tr>
      <w:tr w:rsidR="00233821" w:rsidRPr="005D1C80" w14:paraId="4A722133" w14:textId="77777777" w:rsidTr="00F561F7">
        <w:trPr>
          <w:trHeight w:hRule="exact" w:val="603"/>
        </w:trPr>
        <w:tc>
          <w:tcPr>
            <w:tcW w:w="0" w:type="auto"/>
            <w:vMerge/>
            <w:shd w:val="clear" w:color="auto" w:fill="FFFFFF" w:themeFill="background1"/>
            <w:vAlign w:val="center"/>
            <w:hideMark/>
          </w:tcPr>
          <w:p w14:paraId="5D906AAF" w14:textId="77777777" w:rsidR="00166E50" w:rsidRPr="005D1C80" w:rsidRDefault="00166E50" w:rsidP="00F561F7">
            <w:pPr>
              <w:spacing w:after="0"/>
              <w:rPr>
                <w:rFonts w:asciiTheme="majorHAnsi" w:eastAsia="Times New Roman" w:hAnsiTheme="majorHAnsi" w:cstheme="majorHAnsi"/>
                <w:b/>
                <w:bCs/>
                <w:color w:val="000000"/>
                <w:sz w:val="22"/>
                <w:szCs w:val="22"/>
              </w:rPr>
            </w:pPr>
          </w:p>
        </w:tc>
        <w:tc>
          <w:tcPr>
            <w:tcW w:w="1263" w:type="dxa"/>
            <w:gridSpan w:val="2"/>
            <w:shd w:val="clear" w:color="auto" w:fill="FFFFFF" w:themeFill="background1"/>
            <w:tcMar>
              <w:top w:w="48" w:type="dxa"/>
              <w:left w:w="48" w:type="dxa"/>
              <w:bottom w:w="48" w:type="dxa"/>
              <w:right w:w="48" w:type="dxa"/>
            </w:tcMar>
            <w:vAlign w:val="center"/>
            <w:hideMark/>
          </w:tcPr>
          <w:p w14:paraId="0859B569"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above 100 kW</w:t>
            </w:r>
          </w:p>
        </w:tc>
        <w:tc>
          <w:tcPr>
            <w:tcW w:w="647" w:type="dxa"/>
            <w:shd w:val="clear" w:color="auto" w:fill="FFFFFF" w:themeFill="background1"/>
            <w:tcMar>
              <w:top w:w="48" w:type="dxa"/>
              <w:left w:w="48" w:type="dxa"/>
              <w:bottom w:w="48" w:type="dxa"/>
              <w:right w:w="48" w:type="dxa"/>
            </w:tcMar>
            <w:vAlign w:val="center"/>
            <w:hideMark/>
          </w:tcPr>
          <w:p w14:paraId="74913DF4"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67.52</w:t>
            </w:r>
          </w:p>
        </w:tc>
        <w:tc>
          <w:tcPr>
            <w:tcW w:w="0" w:type="auto"/>
            <w:shd w:val="clear" w:color="auto" w:fill="FFFFFF" w:themeFill="background1"/>
            <w:tcMar>
              <w:top w:w="48" w:type="dxa"/>
              <w:left w:w="48" w:type="dxa"/>
              <w:bottom w:w="48" w:type="dxa"/>
              <w:right w:w="48" w:type="dxa"/>
            </w:tcMar>
            <w:vAlign w:val="center"/>
            <w:hideMark/>
          </w:tcPr>
          <w:p w14:paraId="0302BE6B"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64.13</w:t>
            </w:r>
          </w:p>
        </w:tc>
        <w:tc>
          <w:tcPr>
            <w:tcW w:w="0" w:type="auto"/>
            <w:shd w:val="clear" w:color="auto" w:fill="FFFFFF" w:themeFill="background1"/>
            <w:tcMar>
              <w:top w:w="48" w:type="dxa"/>
              <w:left w:w="48" w:type="dxa"/>
              <w:bottom w:w="48" w:type="dxa"/>
              <w:right w:w="48" w:type="dxa"/>
            </w:tcMar>
            <w:vAlign w:val="center"/>
            <w:hideMark/>
          </w:tcPr>
          <w:p w14:paraId="1B4FBD4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60.93</w:t>
            </w:r>
          </w:p>
        </w:tc>
        <w:tc>
          <w:tcPr>
            <w:tcW w:w="0" w:type="auto"/>
            <w:gridSpan w:val="3"/>
            <w:shd w:val="clear" w:color="auto" w:fill="FFFFFF" w:themeFill="background1"/>
            <w:tcMar>
              <w:top w:w="48" w:type="dxa"/>
              <w:left w:w="48" w:type="dxa"/>
              <w:bottom w:w="48" w:type="dxa"/>
              <w:right w:w="48" w:type="dxa"/>
            </w:tcMar>
            <w:vAlign w:val="center"/>
            <w:hideMark/>
          </w:tcPr>
          <w:p w14:paraId="5D1C2ACD"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57.88</w:t>
            </w:r>
          </w:p>
        </w:tc>
        <w:tc>
          <w:tcPr>
            <w:tcW w:w="0" w:type="auto"/>
            <w:shd w:val="clear" w:color="auto" w:fill="FFFFFF" w:themeFill="background1"/>
            <w:tcMar>
              <w:top w:w="48" w:type="dxa"/>
              <w:left w:w="48" w:type="dxa"/>
              <w:bottom w:w="48" w:type="dxa"/>
              <w:right w:w="48" w:type="dxa"/>
            </w:tcMar>
            <w:vAlign w:val="center"/>
            <w:hideMark/>
          </w:tcPr>
          <w:p w14:paraId="1CA2D03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54.99</w:t>
            </w:r>
          </w:p>
        </w:tc>
        <w:tc>
          <w:tcPr>
            <w:tcW w:w="0" w:type="auto"/>
            <w:shd w:val="clear" w:color="auto" w:fill="FFFFFF" w:themeFill="background1"/>
            <w:tcMar>
              <w:top w:w="48" w:type="dxa"/>
              <w:left w:w="48" w:type="dxa"/>
              <w:bottom w:w="48" w:type="dxa"/>
              <w:right w:w="48" w:type="dxa"/>
            </w:tcMar>
            <w:vAlign w:val="center"/>
            <w:hideMark/>
          </w:tcPr>
          <w:p w14:paraId="2D19B9D9"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49.48</w:t>
            </w:r>
          </w:p>
        </w:tc>
        <w:tc>
          <w:tcPr>
            <w:tcW w:w="0" w:type="auto"/>
            <w:shd w:val="clear" w:color="auto" w:fill="FFFFFF" w:themeFill="background1"/>
            <w:tcMar>
              <w:top w:w="48" w:type="dxa"/>
              <w:left w:w="48" w:type="dxa"/>
              <w:bottom w:w="48" w:type="dxa"/>
              <w:right w:w="48" w:type="dxa"/>
            </w:tcMar>
            <w:vAlign w:val="center"/>
            <w:hideMark/>
          </w:tcPr>
          <w:p w14:paraId="4EFB8FB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44.04</w:t>
            </w:r>
          </w:p>
        </w:tc>
        <w:tc>
          <w:tcPr>
            <w:tcW w:w="0" w:type="auto"/>
            <w:gridSpan w:val="3"/>
            <w:shd w:val="clear" w:color="auto" w:fill="FFFFFF" w:themeFill="background1"/>
            <w:tcMar>
              <w:top w:w="48" w:type="dxa"/>
              <w:left w:w="48" w:type="dxa"/>
              <w:bottom w:w="48" w:type="dxa"/>
              <w:right w:w="48" w:type="dxa"/>
            </w:tcMar>
            <w:vAlign w:val="center"/>
            <w:hideMark/>
          </w:tcPr>
          <w:p w14:paraId="23C4A60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38.31</w:t>
            </w:r>
          </w:p>
        </w:tc>
        <w:tc>
          <w:tcPr>
            <w:tcW w:w="0" w:type="auto"/>
            <w:shd w:val="clear" w:color="auto" w:fill="FFFFFF" w:themeFill="background1"/>
            <w:tcMar>
              <w:top w:w="48" w:type="dxa"/>
              <w:left w:w="48" w:type="dxa"/>
              <w:bottom w:w="48" w:type="dxa"/>
              <w:right w:w="48" w:type="dxa"/>
            </w:tcMar>
            <w:vAlign w:val="center"/>
            <w:hideMark/>
          </w:tcPr>
          <w:p w14:paraId="4A218EB7"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37.16</w:t>
            </w:r>
          </w:p>
        </w:tc>
        <w:tc>
          <w:tcPr>
            <w:tcW w:w="0" w:type="auto"/>
            <w:shd w:val="clear" w:color="auto" w:fill="FFFFFF" w:themeFill="background1"/>
            <w:tcMar>
              <w:top w:w="48" w:type="dxa"/>
              <w:left w:w="48" w:type="dxa"/>
              <w:bottom w:w="48" w:type="dxa"/>
              <w:right w:w="48" w:type="dxa"/>
            </w:tcMar>
            <w:vAlign w:val="center"/>
            <w:hideMark/>
          </w:tcPr>
          <w:p w14:paraId="046CE338"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32.34</w:t>
            </w:r>
          </w:p>
        </w:tc>
        <w:tc>
          <w:tcPr>
            <w:tcW w:w="0" w:type="auto"/>
            <w:shd w:val="clear" w:color="auto" w:fill="FFFFFF" w:themeFill="background1"/>
            <w:tcMar>
              <w:top w:w="48" w:type="dxa"/>
              <w:left w:w="48" w:type="dxa"/>
              <w:bottom w:w="48" w:type="dxa"/>
              <w:right w:w="48" w:type="dxa"/>
            </w:tcMar>
            <w:vAlign w:val="center"/>
            <w:hideMark/>
          </w:tcPr>
          <w:p w14:paraId="60557B90"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27.49</w:t>
            </w:r>
          </w:p>
        </w:tc>
      </w:tr>
      <w:tr w:rsidR="00233821" w:rsidRPr="005D1C80" w14:paraId="590503CC" w14:textId="77777777" w:rsidTr="00F561F7">
        <w:trPr>
          <w:trHeight w:hRule="exact" w:val="585"/>
        </w:trPr>
        <w:tc>
          <w:tcPr>
            <w:tcW w:w="0" w:type="auto"/>
            <w:vMerge/>
            <w:shd w:val="clear" w:color="auto" w:fill="FFFFFF" w:themeFill="background1"/>
            <w:vAlign w:val="center"/>
            <w:hideMark/>
          </w:tcPr>
          <w:p w14:paraId="17706BDC" w14:textId="77777777" w:rsidR="00166E50" w:rsidRPr="005D1C80" w:rsidRDefault="00166E50" w:rsidP="00F561F7">
            <w:pPr>
              <w:spacing w:after="0"/>
              <w:rPr>
                <w:rFonts w:asciiTheme="majorHAnsi" w:eastAsia="Times New Roman" w:hAnsiTheme="majorHAnsi" w:cstheme="majorHAnsi"/>
                <w:b/>
                <w:bCs/>
                <w:color w:val="000000"/>
                <w:sz w:val="22"/>
                <w:szCs w:val="22"/>
              </w:rPr>
            </w:pPr>
          </w:p>
        </w:tc>
        <w:tc>
          <w:tcPr>
            <w:tcW w:w="1263" w:type="dxa"/>
            <w:gridSpan w:val="2"/>
            <w:shd w:val="clear" w:color="auto" w:fill="FFFFFF" w:themeFill="background1"/>
            <w:tcMar>
              <w:top w:w="48" w:type="dxa"/>
              <w:left w:w="48" w:type="dxa"/>
              <w:bottom w:w="48" w:type="dxa"/>
              <w:right w:w="48" w:type="dxa"/>
            </w:tcMar>
            <w:vAlign w:val="center"/>
            <w:hideMark/>
          </w:tcPr>
          <w:p w14:paraId="4EE69197"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above 1000 kW</w:t>
            </w:r>
          </w:p>
        </w:tc>
        <w:tc>
          <w:tcPr>
            <w:tcW w:w="647" w:type="dxa"/>
            <w:shd w:val="clear" w:color="auto" w:fill="FFFFFF" w:themeFill="background1"/>
            <w:tcMar>
              <w:top w:w="48" w:type="dxa"/>
              <w:left w:w="48" w:type="dxa"/>
              <w:bottom w:w="48" w:type="dxa"/>
              <w:right w:w="48" w:type="dxa"/>
            </w:tcMar>
            <w:vAlign w:val="center"/>
            <w:hideMark/>
          </w:tcPr>
          <w:p w14:paraId="7E6C304F"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67.5</w:t>
            </w:r>
          </w:p>
        </w:tc>
        <w:tc>
          <w:tcPr>
            <w:tcW w:w="0" w:type="auto"/>
            <w:shd w:val="clear" w:color="auto" w:fill="FFFFFF" w:themeFill="background1"/>
            <w:tcMar>
              <w:top w:w="48" w:type="dxa"/>
              <w:left w:w="48" w:type="dxa"/>
              <w:bottom w:w="48" w:type="dxa"/>
              <w:right w:w="48" w:type="dxa"/>
            </w:tcMar>
            <w:vAlign w:val="center"/>
            <w:hideMark/>
          </w:tcPr>
          <w:p w14:paraId="17863A77"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64.13</w:t>
            </w:r>
          </w:p>
        </w:tc>
        <w:tc>
          <w:tcPr>
            <w:tcW w:w="0" w:type="auto"/>
            <w:shd w:val="clear" w:color="auto" w:fill="FFFFFF" w:themeFill="background1"/>
            <w:tcMar>
              <w:top w:w="48" w:type="dxa"/>
              <w:left w:w="48" w:type="dxa"/>
              <w:bottom w:w="48" w:type="dxa"/>
              <w:right w:w="48" w:type="dxa"/>
            </w:tcMar>
            <w:vAlign w:val="center"/>
            <w:hideMark/>
          </w:tcPr>
          <w:p w14:paraId="137DB32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60.93</w:t>
            </w:r>
          </w:p>
        </w:tc>
        <w:tc>
          <w:tcPr>
            <w:tcW w:w="0" w:type="auto"/>
            <w:gridSpan w:val="3"/>
            <w:shd w:val="clear" w:color="auto" w:fill="FFFFFF" w:themeFill="background1"/>
            <w:tcMar>
              <w:top w:w="48" w:type="dxa"/>
              <w:left w:w="48" w:type="dxa"/>
              <w:bottom w:w="48" w:type="dxa"/>
              <w:right w:w="48" w:type="dxa"/>
            </w:tcMar>
            <w:vAlign w:val="center"/>
            <w:hideMark/>
          </w:tcPr>
          <w:p w14:paraId="584DF944"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57.88</w:t>
            </w:r>
          </w:p>
        </w:tc>
        <w:tc>
          <w:tcPr>
            <w:tcW w:w="0" w:type="auto"/>
            <w:shd w:val="clear" w:color="auto" w:fill="FFFFFF" w:themeFill="background1"/>
            <w:tcMar>
              <w:top w:w="48" w:type="dxa"/>
              <w:left w:w="48" w:type="dxa"/>
              <w:bottom w:w="48" w:type="dxa"/>
              <w:right w:w="48" w:type="dxa"/>
            </w:tcMar>
            <w:vAlign w:val="center"/>
            <w:hideMark/>
          </w:tcPr>
          <w:p w14:paraId="42607E58"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54.99</w:t>
            </w:r>
          </w:p>
        </w:tc>
        <w:tc>
          <w:tcPr>
            <w:tcW w:w="0" w:type="auto"/>
            <w:shd w:val="clear" w:color="auto" w:fill="FFFFFF" w:themeFill="background1"/>
            <w:tcMar>
              <w:top w:w="48" w:type="dxa"/>
              <w:left w:w="48" w:type="dxa"/>
              <w:bottom w:w="48" w:type="dxa"/>
              <w:right w:w="48" w:type="dxa"/>
            </w:tcMar>
            <w:vAlign w:val="center"/>
            <w:hideMark/>
          </w:tcPr>
          <w:p w14:paraId="0ADBCB3E"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41.25</w:t>
            </w:r>
          </w:p>
        </w:tc>
        <w:tc>
          <w:tcPr>
            <w:tcW w:w="0" w:type="auto"/>
            <w:shd w:val="clear" w:color="auto" w:fill="FFFFFF" w:themeFill="background1"/>
            <w:tcMar>
              <w:top w:w="48" w:type="dxa"/>
              <w:left w:w="48" w:type="dxa"/>
              <w:bottom w:w="48" w:type="dxa"/>
              <w:right w:w="48" w:type="dxa"/>
            </w:tcMar>
            <w:vAlign w:val="center"/>
            <w:hideMark/>
          </w:tcPr>
          <w:p w14:paraId="2D10B1C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36.71</w:t>
            </w:r>
          </w:p>
        </w:tc>
        <w:tc>
          <w:tcPr>
            <w:tcW w:w="0" w:type="auto"/>
            <w:gridSpan w:val="3"/>
            <w:shd w:val="clear" w:color="auto" w:fill="FFFFFF" w:themeFill="background1"/>
            <w:tcMar>
              <w:top w:w="48" w:type="dxa"/>
              <w:left w:w="48" w:type="dxa"/>
              <w:bottom w:w="48" w:type="dxa"/>
              <w:right w:w="48" w:type="dxa"/>
            </w:tcMar>
            <w:vAlign w:val="center"/>
            <w:hideMark/>
          </w:tcPr>
          <w:p w14:paraId="74804E1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31.94</w:t>
            </w:r>
          </w:p>
        </w:tc>
        <w:tc>
          <w:tcPr>
            <w:tcW w:w="0" w:type="auto"/>
            <w:shd w:val="clear" w:color="auto" w:fill="FFFFFF" w:themeFill="background1"/>
            <w:tcMar>
              <w:top w:w="48" w:type="dxa"/>
              <w:left w:w="48" w:type="dxa"/>
              <w:bottom w:w="48" w:type="dxa"/>
              <w:right w:w="48" w:type="dxa"/>
            </w:tcMar>
            <w:vAlign w:val="center"/>
            <w:hideMark/>
          </w:tcPr>
          <w:p w14:paraId="793FE645"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30.99</w:t>
            </w:r>
          </w:p>
        </w:tc>
        <w:tc>
          <w:tcPr>
            <w:tcW w:w="0" w:type="auto"/>
            <w:shd w:val="clear" w:color="auto" w:fill="FFFFFF" w:themeFill="background1"/>
            <w:tcMar>
              <w:top w:w="48" w:type="dxa"/>
              <w:left w:w="48" w:type="dxa"/>
              <w:bottom w:w="48" w:type="dxa"/>
              <w:right w:w="48" w:type="dxa"/>
            </w:tcMar>
            <w:vAlign w:val="center"/>
            <w:hideMark/>
          </w:tcPr>
          <w:p w14:paraId="2371EE4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26.96</w:t>
            </w:r>
          </w:p>
        </w:tc>
        <w:tc>
          <w:tcPr>
            <w:tcW w:w="0" w:type="auto"/>
            <w:shd w:val="clear" w:color="auto" w:fill="FFFFFF" w:themeFill="background1"/>
            <w:tcMar>
              <w:top w:w="48" w:type="dxa"/>
              <w:left w:w="48" w:type="dxa"/>
              <w:bottom w:w="48" w:type="dxa"/>
              <w:right w:w="48" w:type="dxa"/>
            </w:tcMar>
            <w:vAlign w:val="center"/>
            <w:hideMark/>
          </w:tcPr>
          <w:p w14:paraId="64CE4A4B"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22.91</w:t>
            </w:r>
          </w:p>
        </w:tc>
      </w:tr>
      <w:tr w:rsidR="00233821" w:rsidRPr="005D1C80" w14:paraId="7BC6DDD8" w14:textId="77777777" w:rsidTr="00F561F7">
        <w:trPr>
          <w:trHeight w:hRule="exact" w:val="783"/>
        </w:trPr>
        <w:tc>
          <w:tcPr>
            <w:tcW w:w="0" w:type="auto"/>
            <w:vMerge w:val="restart"/>
            <w:shd w:val="clear" w:color="auto" w:fill="FFFFFF" w:themeFill="background1"/>
            <w:tcMar>
              <w:top w:w="48" w:type="dxa"/>
              <w:left w:w="48" w:type="dxa"/>
              <w:bottom w:w="48" w:type="dxa"/>
              <w:right w:w="48" w:type="dxa"/>
            </w:tcMar>
            <w:vAlign w:val="center"/>
            <w:hideMark/>
          </w:tcPr>
          <w:p w14:paraId="306FA02C"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Ground mounted</w:t>
            </w:r>
          </w:p>
        </w:tc>
        <w:tc>
          <w:tcPr>
            <w:tcW w:w="1263" w:type="dxa"/>
            <w:gridSpan w:val="2"/>
            <w:shd w:val="clear" w:color="auto" w:fill="FFFFFF" w:themeFill="background1"/>
            <w:tcMar>
              <w:top w:w="48" w:type="dxa"/>
              <w:left w:w="48" w:type="dxa"/>
              <w:bottom w:w="48" w:type="dxa"/>
              <w:right w:w="48" w:type="dxa"/>
            </w:tcMar>
            <w:vAlign w:val="center"/>
            <w:hideMark/>
          </w:tcPr>
          <w:p w14:paraId="45608383"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contaminated grounds</w:t>
            </w:r>
          </w:p>
        </w:tc>
        <w:tc>
          <w:tcPr>
            <w:tcW w:w="647" w:type="dxa"/>
            <w:shd w:val="clear" w:color="auto" w:fill="FFFFFF" w:themeFill="background1"/>
            <w:tcMar>
              <w:top w:w="48" w:type="dxa"/>
              <w:left w:w="48" w:type="dxa"/>
              <w:bottom w:w="48" w:type="dxa"/>
              <w:right w:w="48" w:type="dxa"/>
            </w:tcMar>
            <w:vAlign w:val="center"/>
            <w:hideMark/>
          </w:tcPr>
          <w:p w14:paraId="22A21607"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57.12</w:t>
            </w:r>
          </w:p>
        </w:tc>
        <w:tc>
          <w:tcPr>
            <w:tcW w:w="0" w:type="auto"/>
            <w:shd w:val="clear" w:color="auto" w:fill="FFFFFF" w:themeFill="background1"/>
            <w:tcMar>
              <w:top w:w="48" w:type="dxa"/>
              <w:left w:w="48" w:type="dxa"/>
              <w:bottom w:w="48" w:type="dxa"/>
              <w:right w:w="48" w:type="dxa"/>
            </w:tcMar>
            <w:vAlign w:val="center"/>
            <w:hideMark/>
          </w:tcPr>
          <w:p w14:paraId="3F33D16D"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54.25</w:t>
            </w:r>
          </w:p>
        </w:tc>
        <w:tc>
          <w:tcPr>
            <w:tcW w:w="0" w:type="auto"/>
            <w:shd w:val="clear" w:color="auto" w:fill="FFFFFF" w:themeFill="background1"/>
            <w:tcMar>
              <w:top w:w="48" w:type="dxa"/>
              <w:left w:w="48" w:type="dxa"/>
              <w:bottom w:w="48" w:type="dxa"/>
              <w:right w:w="48" w:type="dxa"/>
            </w:tcMar>
            <w:vAlign w:val="center"/>
            <w:hideMark/>
          </w:tcPr>
          <w:p w14:paraId="41F615FE"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50.75</w:t>
            </w:r>
          </w:p>
        </w:tc>
        <w:tc>
          <w:tcPr>
            <w:tcW w:w="0" w:type="auto"/>
            <w:gridSpan w:val="3"/>
            <w:shd w:val="clear" w:color="auto" w:fill="FFFFFF" w:themeFill="background1"/>
            <w:tcMar>
              <w:top w:w="48" w:type="dxa"/>
              <w:left w:w="48" w:type="dxa"/>
              <w:bottom w:w="48" w:type="dxa"/>
              <w:right w:w="48" w:type="dxa"/>
            </w:tcMar>
            <w:vAlign w:val="center"/>
            <w:hideMark/>
          </w:tcPr>
          <w:p w14:paraId="18B6917C"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47.45</w:t>
            </w:r>
          </w:p>
        </w:tc>
        <w:tc>
          <w:tcPr>
            <w:tcW w:w="0" w:type="auto"/>
            <w:shd w:val="clear" w:color="auto" w:fill="FFFFFF" w:themeFill="background1"/>
            <w:tcMar>
              <w:top w:w="48" w:type="dxa"/>
              <w:left w:w="48" w:type="dxa"/>
              <w:bottom w:w="48" w:type="dxa"/>
              <w:right w:w="48" w:type="dxa"/>
            </w:tcMar>
            <w:vAlign w:val="center"/>
            <w:hideMark/>
          </w:tcPr>
          <w:p w14:paraId="2EF7FE37"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44.36</w:t>
            </w:r>
          </w:p>
        </w:tc>
        <w:tc>
          <w:tcPr>
            <w:tcW w:w="0" w:type="auto"/>
            <w:shd w:val="clear" w:color="auto" w:fill="FFFFFF" w:themeFill="background1"/>
            <w:tcMar>
              <w:top w:w="48" w:type="dxa"/>
              <w:left w:w="48" w:type="dxa"/>
              <w:bottom w:w="48" w:type="dxa"/>
              <w:right w:w="48" w:type="dxa"/>
            </w:tcMar>
            <w:vAlign w:val="center"/>
            <w:hideMark/>
          </w:tcPr>
          <w:p w14:paraId="7AE05859"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39.93</w:t>
            </w:r>
          </w:p>
        </w:tc>
        <w:tc>
          <w:tcPr>
            <w:tcW w:w="0" w:type="auto"/>
            <w:shd w:val="clear" w:color="auto" w:fill="FFFFFF" w:themeFill="background1"/>
            <w:tcMar>
              <w:top w:w="48" w:type="dxa"/>
              <w:left w:w="48" w:type="dxa"/>
              <w:bottom w:w="48" w:type="dxa"/>
              <w:right w:w="48" w:type="dxa"/>
            </w:tcMar>
            <w:vAlign w:val="center"/>
            <w:hideMark/>
          </w:tcPr>
          <w:p w14:paraId="0BAA3C68"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35.54</w:t>
            </w:r>
          </w:p>
        </w:tc>
        <w:tc>
          <w:tcPr>
            <w:tcW w:w="0" w:type="auto"/>
            <w:gridSpan w:val="3"/>
            <w:shd w:val="clear" w:color="auto" w:fill="FFFFFF" w:themeFill="background1"/>
            <w:tcMar>
              <w:top w:w="48" w:type="dxa"/>
              <w:left w:w="48" w:type="dxa"/>
              <w:bottom w:w="48" w:type="dxa"/>
              <w:right w:w="48" w:type="dxa"/>
            </w:tcMar>
            <w:vAlign w:val="center"/>
            <w:hideMark/>
          </w:tcPr>
          <w:p w14:paraId="1CDC0ED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32.70</w:t>
            </w:r>
          </w:p>
        </w:tc>
        <w:tc>
          <w:tcPr>
            <w:tcW w:w="0" w:type="auto"/>
            <w:shd w:val="clear" w:color="auto" w:fill="FFFFFF" w:themeFill="background1"/>
            <w:tcMar>
              <w:top w:w="48" w:type="dxa"/>
              <w:left w:w="48" w:type="dxa"/>
              <w:bottom w:w="48" w:type="dxa"/>
              <w:right w:w="48" w:type="dxa"/>
            </w:tcMar>
            <w:vAlign w:val="center"/>
            <w:hideMark/>
          </w:tcPr>
          <w:p w14:paraId="413121C5"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31.71</w:t>
            </w:r>
          </w:p>
        </w:tc>
        <w:tc>
          <w:tcPr>
            <w:tcW w:w="0" w:type="auto"/>
            <w:shd w:val="clear" w:color="auto" w:fill="FFFFFF" w:themeFill="background1"/>
            <w:tcMar>
              <w:top w:w="48" w:type="dxa"/>
              <w:left w:w="48" w:type="dxa"/>
              <w:bottom w:w="48" w:type="dxa"/>
              <w:right w:w="48" w:type="dxa"/>
            </w:tcMar>
            <w:vAlign w:val="center"/>
            <w:hideMark/>
          </w:tcPr>
          <w:p w14:paraId="14E9651A"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27.59</w:t>
            </w:r>
          </w:p>
        </w:tc>
        <w:tc>
          <w:tcPr>
            <w:tcW w:w="0" w:type="auto"/>
            <w:shd w:val="clear" w:color="auto" w:fill="FFFFFF" w:themeFill="background1"/>
            <w:tcMar>
              <w:top w:w="48" w:type="dxa"/>
              <w:left w:w="48" w:type="dxa"/>
              <w:bottom w:w="48" w:type="dxa"/>
              <w:right w:w="48" w:type="dxa"/>
            </w:tcMar>
            <w:vAlign w:val="center"/>
            <w:hideMark/>
          </w:tcPr>
          <w:p w14:paraId="58D8447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23.45</w:t>
            </w:r>
          </w:p>
        </w:tc>
      </w:tr>
      <w:tr w:rsidR="00233821" w:rsidRPr="005D1C80" w14:paraId="1B090615" w14:textId="77777777" w:rsidTr="005D1C80">
        <w:trPr>
          <w:trHeight w:hRule="exact" w:val="576"/>
        </w:trPr>
        <w:tc>
          <w:tcPr>
            <w:tcW w:w="0" w:type="auto"/>
            <w:vMerge/>
            <w:shd w:val="clear" w:color="auto" w:fill="FFFFFF" w:themeFill="background1"/>
            <w:vAlign w:val="center"/>
            <w:hideMark/>
          </w:tcPr>
          <w:p w14:paraId="1739A128" w14:textId="77777777" w:rsidR="00166E50" w:rsidRPr="005D1C80" w:rsidRDefault="00166E50" w:rsidP="00F561F7">
            <w:pPr>
              <w:spacing w:after="0"/>
              <w:rPr>
                <w:rFonts w:asciiTheme="majorHAnsi" w:eastAsia="Times New Roman" w:hAnsiTheme="majorHAnsi" w:cstheme="majorHAnsi"/>
                <w:b/>
                <w:bCs/>
                <w:color w:val="000000"/>
                <w:sz w:val="22"/>
                <w:szCs w:val="22"/>
              </w:rPr>
            </w:pPr>
          </w:p>
        </w:tc>
        <w:tc>
          <w:tcPr>
            <w:tcW w:w="1263" w:type="dxa"/>
            <w:gridSpan w:val="2"/>
            <w:shd w:val="clear" w:color="auto" w:fill="FFFFFF" w:themeFill="background1"/>
            <w:tcMar>
              <w:top w:w="48" w:type="dxa"/>
              <w:left w:w="48" w:type="dxa"/>
              <w:bottom w:w="48" w:type="dxa"/>
              <w:right w:w="48" w:type="dxa"/>
            </w:tcMar>
            <w:vAlign w:val="center"/>
            <w:hideMark/>
          </w:tcPr>
          <w:p w14:paraId="18E82E69"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agricultural fields</w:t>
            </w:r>
          </w:p>
        </w:tc>
        <w:tc>
          <w:tcPr>
            <w:tcW w:w="647" w:type="dxa"/>
            <w:shd w:val="clear" w:color="auto" w:fill="FFFFFF" w:themeFill="background1"/>
            <w:tcMar>
              <w:top w:w="48" w:type="dxa"/>
              <w:left w:w="48" w:type="dxa"/>
              <w:bottom w:w="48" w:type="dxa"/>
              <w:right w:w="48" w:type="dxa"/>
            </w:tcMar>
            <w:vAlign w:val="center"/>
            <w:hideMark/>
          </w:tcPr>
          <w:p w14:paraId="1E49326F"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57.12</w:t>
            </w:r>
          </w:p>
        </w:tc>
        <w:tc>
          <w:tcPr>
            <w:tcW w:w="0" w:type="auto"/>
            <w:shd w:val="clear" w:color="auto" w:fill="FFFFFF" w:themeFill="background1"/>
            <w:tcMar>
              <w:top w:w="48" w:type="dxa"/>
              <w:left w:w="48" w:type="dxa"/>
              <w:bottom w:w="48" w:type="dxa"/>
              <w:right w:w="48" w:type="dxa"/>
            </w:tcMar>
            <w:vAlign w:val="center"/>
            <w:hideMark/>
          </w:tcPr>
          <w:p w14:paraId="7920A05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54.25</w:t>
            </w:r>
          </w:p>
        </w:tc>
        <w:tc>
          <w:tcPr>
            <w:tcW w:w="0" w:type="auto"/>
            <w:shd w:val="clear" w:color="auto" w:fill="FFFFFF" w:themeFill="background1"/>
            <w:tcMar>
              <w:top w:w="48" w:type="dxa"/>
              <w:left w:w="48" w:type="dxa"/>
              <w:bottom w:w="48" w:type="dxa"/>
              <w:right w:w="48" w:type="dxa"/>
            </w:tcMar>
            <w:vAlign w:val="center"/>
            <w:hideMark/>
          </w:tcPr>
          <w:p w14:paraId="73B33504"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50.75</w:t>
            </w:r>
          </w:p>
        </w:tc>
        <w:tc>
          <w:tcPr>
            <w:tcW w:w="0" w:type="auto"/>
            <w:gridSpan w:val="3"/>
            <w:shd w:val="clear" w:color="auto" w:fill="FFFFFF" w:themeFill="background1"/>
            <w:tcMar>
              <w:top w:w="48" w:type="dxa"/>
              <w:left w:w="48" w:type="dxa"/>
              <w:bottom w:w="48" w:type="dxa"/>
              <w:right w:w="48" w:type="dxa"/>
            </w:tcMar>
            <w:vAlign w:val="center"/>
            <w:hideMark/>
          </w:tcPr>
          <w:p w14:paraId="3D05C26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47.45</w:t>
            </w:r>
          </w:p>
        </w:tc>
        <w:tc>
          <w:tcPr>
            <w:tcW w:w="0" w:type="auto"/>
            <w:shd w:val="clear" w:color="auto" w:fill="FFFFFF" w:themeFill="background1"/>
            <w:tcMar>
              <w:top w:w="48" w:type="dxa"/>
              <w:left w:w="48" w:type="dxa"/>
              <w:bottom w:w="48" w:type="dxa"/>
              <w:right w:w="48" w:type="dxa"/>
            </w:tcMar>
            <w:vAlign w:val="center"/>
            <w:hideMark/>
          </w:tcPr>
          <w:p w14:paraId="20FEDAAF"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44.36</w:t>
            </w:r>
          </w:p>
        </w:tc>
        <w:tc>
          <w:tcPr>
            <w:tcW w:w="0" w:type="auto"/>
            <w:shd w:val="clear" w:color="auto" w:fill="FFFFFF" w:themeFill="background1"/>
            <w:tcMar>
              <w:top w:w="48" w:type="dxa"/>
              <w:left w:w="48" w:type="dxa"/>
              <w:bottom w:w="48" w:type="dxa"/>
              <w:right w:w="48" w:type="dxa"/>
            </w:tcMar>
            <w:vAlign w:val="center"/>
            <w:hideMark/>
          </w:tcPr>
          <w:p w14:paraId="6C181E1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39.93</w:t>
            </w:r>
          </w:p>
        </w:tc>
        <w:tc>
          <w:tcPr>
            <w:tcW w:w="0" w:type="auto"/>
            <w:shd w:val="clear" w:color="auto" w:fill="FFFFFF" w:themeFill="background1"/>
            <w:tcMar>
              <w:top w:w="48" w:type="dxa"/>
              <w:left w:w="48" w:type="dxa"/>
              <w:bottom w:w="48" w:type="dxa"/>
              <w:right w:w="48" w:type="dxa"/>
            </w:tcMar>
            <w:vAlign w:val="center"/>
            <w:hideMark/>
          </w:tcPr>
          <w:p w14:paraId="7446A913"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35.54</w:t>
            </w:r>
          </w:p>
        </w:tc>
        <w:tc>
          <w:tcPr>
            <w:tcW w:w="0" w:type="auto"/>
            <w:gridSpan w:val="3"/>
            <w:shd w:val="clear" w:color="auto" w:fill="FFFFFF" w:themeFill="background1"/>
            <w:tcMar>
              <w:top w:w="48" w:type="dxa"/>
              <w:left w:w="48" w:type="dxa"/>
              <w:bottom w:w="48" w:type="dxa"/>
              <w:right w:w="48" w:type="dxa"/>
            </w:tcMar>
            <w:vAlign w:val="center"/>
            <w:hideMark/>
          </w:tcPr>
          <w:p w14:paraId="55D12693"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w:t>
            </w:r>
          </w:p>
        </w:tc>
        <w:tc>
          <w:tcPr>
            <w:tcW w:w="0" w:type="auto"/>
            <w:shd w:val="clear" w:color="auto" w:fill="FFFFFF" w:themeFill="background1"/>
            <w:tcMar>
              <w:top w:w="48" w:type="dxa"/>
              <w:left w:w="48" w:type="dxa"/>
              <w:bottom w:w="48" w:type="dxa"/>
              <w:right w:w="48" w:type="dxa"/>
            </w:tcMar>
            <w:vAlign w:val="center"/>
            <w:hideMark/>
          </w:tcPr>
          <w:p w14:paraId="53C1CC2A"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w:t>
            </w:r>
          </w:p>
        </w:tc>
        <w:tc>
          <w:tcPr>
            <w:tcW w:w="0" w:type="auto"/>
            <w:shd w:val="clear" w:color="auto" w:fill="FFFFFF" w:themeFill="background1"/>
            <w:tcMar>
              <w:top w:w="48" w:type="dxa"/>
              <w:left w:w="48" w:type="dxa"/>
              <w:bottom w:w="48" w:type="dxa"/>
              <w:right w:w="48" w:type="dxa"/>
            </w:tcMar>
            <w:vAlign w:val="center"/>
            <w:hideMark/>
          </w:tcPr>
          <w:p w14:paraId="4CC23D46"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w:t>
            </w:r>
          </w:p>
        </w:tc>
        <w:tc>
          <w:tcPr>
            <w:tcW w:w="0" w:type="auto"/>
            <w:shd w:val="clear" w:color="auto" w:fill="FFFFFF" w:themeFill="background1"/>
            <w:tcMar>
              <w:top w:w="48" w:type="dxa"/>
              <w:left w:w="48" w:type="dxa"/>
              <w:bottom w:w="48" w:type="dxa"/>
              <w:right w:w="48" w:type="dxa"/>
            </w:tcMar>
            <w:vAlign w:val="center"/>
            <w:hideMark/>
          </w:tcPr>
          <w:p w14:paraId="52B59459" w14:textId="77777777" w:rsidR="00166E50" w:rsidRPr="005D1C80" w:rsidRDefault="00166E50" w:rsidP="00F561F7">
            <w:pPr>
              <w:spacing w:after="0"/>
              <w:jc w:val="center"/>
              <w:rPr>
                <w:rFonts w:asciiTheme="majorHAnsi" w:eastAsia="Times New Roman" w:hAnsiTheme="majorHAnsi" w:cstheme="majorHAnsi"/>
                <w:color w:val="000000"/>
                <w:sz w:val="18"/>
                <w:szCs w:val="22"/>
              </w:rPr>
            </w:pPr>
            <w:r w:rsidRPr="005D1C80">
              <w:rPr>
                <w:rFonts w:asciiTheme="majorHAnsi" w:eastAsia="Times New Roman" w:hAnsiTheme="majorHAnsi" w:cstheme="majorHAnsi"/>
                <w:color w:val="000000"/>
                <w:sz w:val="18"/>
                <w:szCs w:val="22"/>
              </w:rPr>
              <w:t>-</w:t>
            </w:r>
          </w:p>
        </w:tc>
      </w:tr>
      <w:tr w:rsidR="00233821" w:rsidRPr="005D1C80" w14:paraId="0D5A208A" w14:textId="77777777" w:rsidTr="00F561F7">
        <w:trPr>
          <w:trHeight w:hRule="exact" w:val="522"/>
        </w:trPr>
        <w:tc>
          <w:tcPr>
            <w:tcW w:w="0" w:type="auto"/>
            <w:vMerge/>
            <w:shd w:val="clear" w:color="auto" w:fill="FFFFFF" w:themeFill="background1"/>
            <w:vAlign w:val="center"/>
            <w:hideMark/>
          </w:tcPr>
          <w:p w14:paraId="443B0EBF" w14:textId="77777777" w:rsidR="00166E50" w:rsidRPr="005D1C80" w:rsidRDefault="00166E50" w:rsidP="00F561F7">
            <w:pPr>
              <w:spacing w:after="0"/>
              <w:rPr>
                <w:rFonts w:asciiTheme="majorHAnsi" w:eastAsia="Times New Roman" w:hAnsiTheme="majorHAnsi" w:cstheme="majorHAnsi"/>
                <w:b/>
                <w:bCs/>
                <w:color w:val="000000"/>
                <w:sz w:val="22"/>
                <w:szCs w:val="22"/>
              </w:rPr>
            </w:pPr>
          </w:p>
        </w:tc>
        <w:tc>
          <w:tcPr>
            <w:tcW w:w="1263" w:type="dxa"/>
            <w:gridSpan w:val="2"/>
            <w:shd w:val="clear" w:color="auto" w:fill="FFFFFF" w:themeFill="background1"/>
            <w:tcMar>
              <w:top w:w="48" w:type="dxa"/>
              <w:left w:w="48" w:type="dxa"/>
              <w:bottom w:w="48" w:type="dxa"/>
              <w:right w:w="48" w:type="dxa"/>
            </w:tcMar>
            <w:vAlign w:val="center"/>
            <w:hideMark/>
          </w:tcPr>
          <w:p w14:paraId="28B19B4A"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Other</w:t>
            </w:r>
          </w:p>
        </w:tc>
        <w:tc>
          <w:tcPr>
            <w:tcW w:w="647" w:type="dxa"/>
            <w:shd w:val="clear" w:color="auto" w:fill="FFFFFF" w:themeFill="background1"/>
            <w:tcMar>
              <w:top w:w="48" w:type="dxa"/>
              <w:left w:w="48" w:type="dxa"/>
              <w:bottom w:w="48" w:type="dxa"/>
              <w:right w:w="48" w:type="dxa"/>
            </w:tcMar>
            <w:vAlign w:val="center"/>
            <w:hideMark/>
          </w:tcPr>
          <w:p w14:paraId="409F40EC"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57.12</w:t>
            </w:r>
          </w:p>
        </w:tc>
        <w:tc>
          <w:tcPr>
            <w:tcW w:w="0" w:type="auto"/>
            <w:shd w:val="clear" w:color="auto" w:fill="FFFFFF" w:themeFill="background1"/>
            <w:tcMar>
              <w:top w:w="48" w:type="dxa"/>
              <w:left w:w="48" w:type="dxa"/>
              <w:bottom w:w="48" w:type="dxa"/>
              <w:right w:w="48" w:type="dxa"/>
            </w:tcMar>
            <w:vAlign w:val="center"/>
            <w:hideMark/>
          </w:tcPr>
          <w:p w14:paraId="388A6BCF"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54.25</w:t>
            </w:r>
          </w:p>
        </w:tc>
        <w:tc>
          <w:tcPr>
            <w:tcW w:w="0" w:type="auto"/>
            <w:shd w:val="clear" w:color="auto" w:fill="FFFFFF" w:themeFill="background1"/>
            <w:tcMar>
              <w:top w:w="48" w:type="dxa"/>
              <w:left w:w="48" w:type="dxa"/>
              <w:bottom w:w="48" w:type="dxa"/>
              <w:right w:w="48" w:type="dxa"/>
            </w:tcMar>
            <w:vAlign w:val="center"/>
            <w:hideMark/>
          </w:tcPr>
          <w:p w14:paraId="3156C861"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50.75</w:t>
            </w:r>
          </w:p>
        </w:tc>
        <w:tc>
          <w:tcPr>
            <w:tcW w:w="0" w:type="auto"/>
            <w:gridSpan w:val="3"/>
            <w:shd w:val="clear" w:color="auto" w:fill="FFFFFF" w:themeFill="background1"/>
            <w:tcMar>
              <w:top w:w="48" w:type="dxa"/>
              <w:left w:w="48" w:type="dxa"/>
              <w:bottom w:w="48" w:type="dxa"/>
              <w:right w:w="48" w:type="dxa"/>
            </w:tcMar>
            <w:vAlign w:val="center"/>
            <w:hideMark/>
          </w:tcPr>
          <w:p w14:paraId="69520575"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47.45</w:t>
            </w:r>
          </w:p>
        </w:tc>
        <w:tc>
          <w:tcPr>
            <w:tcW w:w="0" w:type="auto"/>
            <w:shd w:val="clear" w:color="auto" w:fill="FFFFFF" w:themeFill="background1"/>
            <w:tcMar>
              <w:top w:w="48" w:type="dxa"/>
              <w:left w:w="48" w:type="dxa"/>
              <w:bottom w:w="48" w:type="dxa"/>
              <w:right w:w="48" w:type="dxa"/>
            </w:tcMar>
            <w:vAlign w:val="center"/>
            <w:hideMark/>
          </w:tcPr>
          <w:p w14:paraId="0AA839A4"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44.36</w:t>
            </w:r>
          </w:p>
        </w:tc>
        <w:tc>
          <w:tcPr>
            <w:tcW w:w="0" w:type="auto"/>
            <w:shd w:val="clear" w:color="auto" w:fill="FFFFFF" w:themeFill="background1"/>
            <w:tcMar>
              <w:top w:w="48" w:type="dxa"/>
              <w:left w:w="48" w:type="dxa"/>
              <w:bottom w:w="48" w:type="dxa"/>
              <w:right w:w="48" w:type="dxa"/>
            </w:tcMar>
            <w:vAlign w:val="center"/>
            <w:hideMark/>
          </w:tcPr>
          <w:p w14:paraId="72B7FDC6"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39.93</w:t>
            </w:r>
          </w:p>
        </w:tc>
        <w:tc>
          <w:tcPr>
            <w:tcW w:w="0" w:type="auto"/>
            <w:shd w:val="clear" w:color="auto" w:fill="FFFFFF" w:themeFill="background1"/>
            <w:tcMar>
              <w:top w:w="48" w:type="dxa"/>
              <w:left w:w="48" w:type="dxa"/>
              <w:bottom w:w="48" w:type="dxa"/>
              <w:right w:w="48" w:type="dxa"/>
            </w:tcMar>
            <w:vAlign w:val="center"/>
            <w:hideMark/>
          </w:tcPr>
          <w:p w14:paraId="178F93C9"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35.54</w:t>
            </w:r>
          </w:p>
        </w:tc>
        <w:tc>
          <w:tcPr>
            <w:tcW w:w="0" w:type="auto"/>
            <w:gridSpan w:val="3"/>
            <w:shd w:val="clear" w:color="auto" w:fill="FFFFFF" w:themeFill="background1"/>
            <w:tcMar>
              <w:top w:w="48" w:type="dxa"/>
              <w:left w:w="48" w:type="dxa"/>
              <w:bottom w:w="48" w:type="dxa"/>
              <w:right w:w="48" w:type="dxa"/>
            </w:tcMar>
            <w:vAlign w:val="center"/>
            <w:hideMark/>
          </w:tcPr>
          <w:p w14:paraId="7A254D6C"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31.28</w:t>
            </w:r>
          </w:p>
        </w:tc>
        <w:tc>
          <w:tcPr>
            <w:tcW w:w="0" w:type="auto"/>
            <w:shd w:val="clear" w:color="auto" w:fill="FFFFFF" w:themeFill="background1"/>
            <w:tcMar>
              <w:top w:w="48" w:type="dxa"/>
              <w:left w:w="48" w:type="dxa"/>
              <w:bottom w:w="48" w:type="dxa"/>
              <w:right w:w="48" w:type="dxa"/>
            </w:tcMar>
            <w:vAlign w:val="center"/>
            <w:hideMark/>
          </w:tcPr>
          <w:p w14:paraId="04182C69"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30.33</w:t>
            </w:r>
          </w:p>
        </w:tc>
        <w:tc>
          <w:tcPr>
            <w:tcW w:w="0" w:type="auto"/>
            <w:shd w:val="clear" w:color="auto" w:fill="FFFFFF" w:themeFill="background1"/>
            <w:tcMar>
              <w:top w:w="48" w:type="dxa"/>
              <w:left w:w="48" w:type="dxa"/>
              <w:bottom w:w="48" w:type="dxa"/>
              <w:right w:w="48" w:type="dxa"/>
            </w:tcMar>
            <w:vAlign w:val="center"/>
            <w:hideMark/>
          </w:tcPr>
          <w:p w14:paraId="2E6C7B82"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26.39</w:t>
            </w:r>
          </w:p>
        </w:tc>
        <w:tc>
          <w:tcPr>
            <w:tcW w:w="0" w:type="auto"/>
            <w:shd w:val="clear" w:color="auto" w:fill="FFFFFF" w:themeFill="background1"/>
            <w:tcMar>
              <w:top w:w="48" w:type="dxa"/>
              <w:left w:w="48" w:type="dxa"/>
              <w:bottom w:w="48" w:type="dxa"/>
              <w:right w:w="48" w:type="dxa"/>
            </w:tcMar>
            <w:vAlign w:val="center"/>
            <w:hideMark/>
          </w:tcPr>
          <w:p w14:paraId="12CAE905" w14:textId="77777777" w:rsidR="00166E50" w:rsidRPr="005D1C80" w:rsidRDefault="00166E50" w:rsidP="00F561F7">
            <w:pPr>
              <w:spacing w:after="0"/>
              <w:jc w:val="center"/>
              <w:rPr>
                <w:rFonts w:asciiTheme="majorHAnsi" w:hAnsiTheme="majorHAnsi" w:cstheme="majorHAnsi"/>
                <w:color w:val="000000"/>
                <w:sz w:val="18"/>
                <w:szCs w:val="22"/>
              </w:rPr>
            </w:pPr>
            <w:r w:rsidRPr="005D1C80">
              <w:rPr>
                <w:rFonts w:asciiTheme="majorHAnsi" w:hAnsiTheme="majorHAnsi" w:cstheme="majorHAnsi"/>
                <w:color w:val="000000"/>
                <w:sz w:val="18"/>
                <w:szCs w:val="22"/>
              </w:rPr>
              <w:t>22.43</w:t>
            </w:r>
          </w:p>
        </w:tc>
      </w:tr>
      <w:tr w:rsidR="008A0D29" w:rsidRPr="005D1C80" w14:paraId="0D86463A" w14:textId="77777777" w:rsidTr="00F561F7">
        <w:trPr>
          <w:trHeight w:val="315"/>
        </w:trPr>
        <w:tc>
          <w:tcPr>
            <w:tcW w:w="2609" w:type="dxa"/>
            <w:gridSpan w:val="3"/>
            <w:shd w:val="clear" w:color="auto" w:fill="FFFFFF" w:themeFill="background1"/>
            <w:vAlign w:val="center"/>
          </w:tcPr>
          <w:p w14:paraId="559EF8B1"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Average EPC cost in 2004</w:t>
            </w:r>
          </w:p>
        </w:tc>
        <w:tc>
          <w:tcPr>
            <w:tcW w:w="2262" w:type="dxa"/>
            <w:gridSpan w:val="5"/>
            <w:shd w:val="clear" w:color="auto" w:fill="FFFFFF" w:themeFill="background1"/>
            <w:tcMar>
              <w:top w:w="48" w:type="dxa"/>
              <w:left w:w="48" w:type="dxa"/>
              <w:bottom w:w="48" w:type="dxa"/>
              <w:right w:w="48" w:type="dxa"/>
            </w:tcMar>
            <w:vAlign w:val="center"/>
          </w:tcPr>
          <w:p w14:paraId="4EB77EBC" w14:textId="77777777" w:rsidR="00166E50" w:rsidRPr="005D1C80" w:rsidRDefault="00166E50" w:rsidP="00F561F7">
            <w:pPr>
              <w:spacing w:after="0"/>
              <w:jc w:val="center"/>
              <w:rPr>
                <w:rFonts w:asciiTheme="majorHAnsi" w:hAnsiTheme="majorHAnsi" w:cstheme="majorHAnsi"/>
                <w:color w:val="000000"/>
                <w:sz w:val="22"/>
                <w:szCs w:val="22"/>
              </w:rPr>
            </w:pPr>
            <w:r w:rsidRPr="005D1C80">
              <w:rPr>
                <w:rFonts w:asciiTheme="majorHAnsi" w:hAnsiTheme="majorHAnsi" w:cstheme="majorHAnsi"/>
                <w:color w:val="000000"/>
                <w:sz w:val="22"/>
                <w:szCs w:val="22"/>
              </w:rPr>
              <w:t>USD 5.50/Watt</w:t>
            </w:r>
          </w:p>
        </w:tc>
        <w:tc>
          <w:tcPr>
            <w:tcW w:w="2557" w:type="dxa"/>
            <w:gridSpan w:val="6"/>
            <w:shd w:val="clear" w:color="auto" w:fill="FFFFFF" w:themeFill="background1"/>
            <w:tcMar>
              <w:top w:w="48" w:type="dxa"/>
              <w:left w:w="48" w:type="dxa"/>
              <w:bottom w:w="48" w:type="dxa"/>
              <w:right w:w="48" w:type="dxa"/>
            </w:tcMar>
            <w:vAlign w:val="center"/>
          </w:tcPr>
          <w:p w14:paraId="7085C35E" w14:textId="77777777" w:rsidR="00166E50" w:rsidRPr="005D1C80" w:rsidRDefault="00166E50" w:rsidP="00F561F7">
            <w:pPr>
              <w:spacing w:after="0"/>
              <w:jc w:val="center"/>
              <w:rPr>
                <w:rFonts w:asciiTheme="majorHAnsi" w:hAnsiTheme="majorHAnsi" w:cstheme="majorHAnsi"/>
                <w:b/>
                <w:color w:val="000000"/>
                <w:sz w:val="22"/>
                <w:szCs w:val="22"/>
              </w:rPr>
            </w:pPr>
            <w:r w:rsidRPr="005D1C80">
              <w:rPr>
                <w:rFonts w:asciiTheme="majorHAnsi" w:hAnsiTheme="majorHAnsi" w:cstheme="majorHAnsi"/>
                <w:b/>
                <w:color w:val="000000"/>
                <w:sz w:val="22"/>
                <w:szCs w:val="22"/>
              </w:rPr>
              <w:t>Current average EPC cost</w:t>
            </w:r>
          </w:p>
        </w:tc>
        <w:tc>
          <w:tcPr>
            <w:tcW w:w="2028" w:type="dxa"/>
            <w:gridSpan w:val="4"/>
            <w:shd w:val="clear" w:color="auto" w:fill="FFFFFF" w:themeFill="background1"/>
            <w:tcMar>
              <w:top w:w="48" w:type="dxa"/>
              <w:left w:w="48" w:type="dxa"/>
              <w:bottom w:w="48" w:type="dxa"/>
              <w:right w:w="48" w:type="dxa"/>
            </w:tcMar>
            <w:vAlign w:val="center"/>
          </w:tcPr>
          <w:p w14:paraId="56A4DB84" w14:textId="77777777" w:rsidR="00166E50" w:rsidRPr="005D1C80" w:rsidRDefault="00166E50" w:rsidP="00F561F7">
            <w:pPr>
              <w:spacing w:after="0"/>
              <w:jc w:val="center"/>
              <w:rPr>
                <w:rFonts w:asciiTheme="majorHAnsi" w:hAnsiTheme="majorHAnsi" w:cstheme="majorHAnsi"/>
                <w:color w:val="000000"/>
                <w:sz w:val="22"/>
                <w:szCs w:val="22"/>
              </w:rPr>
            </w:pPr>
            <w:r w:rsidRPr="005D1C80">
              <w:rPr>
                <w:rFonts w:asciiTheme="majorHAnsi" w:hAnsiTheme="majorHAnsi" w:cstheme="majorHAnsi"/>
                <w:color w:val="000000"/>
                <w:sz w:val="22"/>
                <w:szCs w:val="22"/>
              </w:rPr>
              <w:t>USD 2.00/Watt</w:t>
            </w:r>
          </w:p>
        </w:tc>
      </w:tr>
      <w:tr w:rsidR="00166E50" w:rsidRPr="005D1C80" w14:paraId="5A7D61A1" w14:textId="77777777" w:rsidTr="00F561F7">
        <w:trPr>
          <w:trHeight w:val="32"/>
        </w:trPr>
        <w:tc>
          <w:tcPr>
            <w:tcW w:w="2609" w:type="dxa"/>
            <w:gridSpan w:val="3"/>
            <w:shd w:val="clear" w:color="auto" w:fill="FFFFFF" w:themeFill="background1"/>
            <w:vAlign w:val="center"/>
          </w:tcPr>
          <w:p w14:paraId="7340C86E"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PPA duration</w:t>
            </w:r>
          </w:p>
        </w:tc>
        <w:tc>
          <w:tcPr>
            <w:tcW w:w="6847" w:type="dxa"/>
            <w:gridSpan w:val="15"/>
            <w:shd w:val="clear" w:color="auto" w:fill="FFFFFF" w:themeFill="background1"/>
            <w:tcMar>
              <w:top w:w="48" w:type="dxa"/>
              <w:left w:w="48" w:type="dxa"/>
              <w:bottom w:w="48" w:type="dxa"/>
              <w:right w:w="48" w:type="dxa"/>
            </w:tcMar>
            <w:vAlign w:val="bottom"/>
          </w:tcPr>
          <w:p w14:paraId="175607FE" w14:textId="77777777" w:rsidR="00166E50" w:rsidRPr="005D1C80" w:rsidRDefault="00166E50" w:rsidP="00F561F7">
            <w:pPr>
              <w:spacing w:after="0"/>
              <w:rPr>
                <w:rFonts w:asciiTheme="majorHAnsi" w:hAnsiTheme="majorHAnsi" w:cstheme="majorHAnsi"/>
                <w:color w:val="000000"/>
                <w:sz w:val="22"/>
                <w:szCs w:val="22"/>
              </w:rPr>
            </w:pPr>
            <w:r w:rsidRPr="005D1C80">
              <w:rPr>
                <w:rFonts w:asciiTheme="majorHAnsi" w:hAnsiTheme="majorHAnsi" w:cstheme="majorHAnsi"/>
                <w:color w:val="000000"/>
                <w:sz w:val="22"/>
                <w:szCs w:val="22"/>
              </w:rPr>
              <w:t>20 years</w:t>
            </w:r>
          </w:p>
        </w:tc>
      </w:tr>
      <w:tr w:rsidR="00F561F7" w:rsidRPr="005D1C80" w14:paraId="345CB92E" w14:textId="77777777" w:rsidTr="005D1C80">
        <w:trPr>
          <w:trHeight w:val="720"/>
        </w:trPr>
        <w:tc>
          <w:tcPr>
            <w:tcW w:w="2609" w:type="dxa"/>
            <w:gridSpan w:val="3"/>
            <w:shd w:val="clear" w:color="auto" w:fill="FFFFFF" w:themeFill="background1"/>
            <w:vAlign w:val="center"/>
          </w:tcPr>
          <w:p w14:paraId="17174CD6"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Total installed Solar PV Capacity</w:t>
            </w:r>
          </w:p>
        </w:tc>
        <w:tc>
          <w:tcPr>
            <w:tcW w:w="2057" w:type="dxa"/>
            <w:gridSpan w:val="4"/>
            <w:shd w:val="clear" w:color="auto" w:fill="FFFFFF" w:themeFill="background1"/>
            <w:tcMar>
              <w:top w:w="48" w:type="dxa"/>
              <w:left w:w="48" w:type="dxa"/>
              <w:bottom w:w="48" w:type="dxa"/>
              <w:right w:w="48" w:type="dxa"/>
            </w:tcMar>
            <w:vAlign w:val="center"/>
          </w:tcPr>
          <w:p w14:paraId="73EB5E11" w14:textId="77777777" w:rsidR="00166E50" w:rsidRPr="005D1C80" w:rsidRDefault="00166E50" w:rsidP="00F561F7">
            <w:pPr>
              <w:spacing w:after="0"/>
              <w:jc w:val="center"/>
              <w:rPr>
                <w:rFonts w:asciiTheme="majorHAnsi" w:hAnsiTheme="majorHAnsi" w:cstheme="majorHAnsi"/>
                <w:color w:val="000000"/>
                <w:sz w:val="22"/>
                <w:szCs w:val="22"/>
              </w:rPr>
            </w:pPr>
            <w:r w:rsidRPr="005D1C80">
              <w:rPr>
                <w:rFonts w:asciiTheme="majorHAnsi" w:hAnsiTheme="majorHAnsi" w:cstheme="majorHAnsi"/>
                <w:color w:val="000000"/>
                <w:sz w:val="22"/>
                <w:szCs w:val="22"/>
              </w:rPr>
              <w:t>25 GW</w:t>
            </w:r>
          </w:p>
        </w:tc>
        <w:tc>
          <w:tcPr>
            <w:tcW w:w="0" w:type="auto"/>
            <w:gridSpan w:val="6"/>
            <w:shd w:val="clear" w:color="auto" w:fill="FFFFFF" w:themeFill="background1"/>
            <w:vAlign w:val="bottom"/>
          </w:tcPr>
          <w:p w14:paraId="2784B873" w14:textId="77777777" w:rsidR="00166E50" w:rsidRPr="005D1C80" w:rsidRDefault="00166E50" w:rsidP="00F561F7">
            <w:pPr>
              <w:spacing w:after="0"/>
              <w:rPr>
                <w:rFonts w:asciiTheme="majorHAnsi" w:hAnsiTheme="majorHAnsi" w:cstheme="majorHAnsi"/>
                <w:b/>
                <w:color w:val="000000"/>
                <w:sz w:val="22"/>
                <w:szCs w:val="22"/>
              </w:rPr>
            </w:pPr>
            <w:r w:rsidRPr="005D1C80">
              <w:rPr>
                <w:rFonts w:asciiTheme="majorHAnsi" w:hAnsiTheme="majorHAnsi" w:cstheme="majorHAnsi"/>
                <w:b/>
                <w:color w:val="000000"/>
                <w:sz w:val="22"/>
                <w:szCs w:val="22"/>
              </w:rPr>
              <w:t xml:space="preserve">Solar PV installed under </w:t>
            </w:r>
            <w:proofErr w:type="spellStart"/>
            <w:r w:rsidRPr="005D1C80">
              <w:rPr>
                <w:rFonts w:asciiTheme="majorHAnsi" w:hAnsiTheme="majorHAnsi" w:cstheme="majorHAnsi"/>
                <w:b/>
                <w:color w:val="000000"/>
                <w:sz w:val="22"/>
                <w:szCs w:val="22"/>
              </w:rPr>
              <w:t>FiT</w:t>
            </w:r>
            <w:proofErr w:type="spellEnd"/>
            <w:r w:rsidRPr="005D1C80">
              <w:rPr>
                <w:rFonts w:asciiTheme="majorHAnsi" w:hAnsiTheme="majorHAnsi" w:cstheme="majorHAnsi"/>
                <w:b/>
                <w:color w:val="000000"/>
                <w:sz w:val="22"/>
                <w:szCs w:val="22"/>
              </w:rPr>
              <w:t xml:space="preserve"> regime</w:t>
            </w:r>
          </w:p>
        </w:tc>
        <w:tc>
          <w:tcPr>
            <w:tcW w:w="0" w:type="auto"/>
            <w:gridSpan w:val="5"/>
            <w:shd w:val="clear" w:color="auto" w:fill="FFFFFF" w:themeFill="background1"/>
            <w:vAlign w:val="center"/>
          </w:tcPr>
          <w:p w14:paraId="29A4DA70" w14:textId="77777777" w:rsidR="00166E50" w:rsidRPr="005D1C80" w:rsidRDefault="00166E50" w:rsidP="00F561F7">
            <w:pPr>
              <w:spacing w:after="0"/>
              <w:jc w:val="center"/>
              <w:rPr>
                <w:rFonts w:asciiTheme="majorHAnsi" w:hAnsiTheme="majorHAnsi" w:cstheme="majorHAnsi"/>
                <w:color w:val="000000"/>
                <w:sz w:val="22"/>
                <w:szCs w:val="22"/>
              </w:rPr>
            </w:pPr>
            <w:r w:rsidRPr="005D1C80">
              <w:rPr>
                <w:rFonts w:asciiTheme="majorHAnsi" w:hAnsiTheme="majorHAnsi" w:cstheme="majorHAnsi"/>
                <w:color w:val="000000"/>
                <w:sz w:val="22"/>
                <w:szCs w:val="22"/>
              </w:rPr>
              <w:t>Over 20 GW</w:t>
            </w:r>
          </w:p>
        </w:tc>
      </w:tr>
      <w:tr w:rsidR="00166E50" w:rsidRPr="005D1C80" w14:paraId="35DA887D" w14:textId="77777777" w:rsidTr="005D1C80">
        <w:tc>
          <w:tcPr>
            <w:tcW w:w="2609" w:type="dxa"/>
            <w:gridSpan w:val="3"/>
            <w:shd w:val="clear" w:color="auto" w:fill="FFFFFF" w:themeFill="background1"/>
            <w:vAlign w:val="center"/>
          </w:tcPr>
          <w:p w14:paraId="6438DFEB"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 xml:space="preserve">Additional </w:t>
            </w:r>
          </w:p>
          <w:p w14:paraId="74F31BC6" w14:textId="77777777" w:rsidR="00166E50" w:rsidRPr="005D1C80" w:rsidRDefault="00166E50" w:rsidP="00F561F7">
            <w:pPr>
              <w:spacing w:after="0"/>
              <w:jc w:val="center"/>
              <w:rPr>
                <w:rFonts w:asciiTheme="majorHAnsi" w:eastAsia="Times New Roman" w:hAnsiTheme="majorHAnsi" w:cstheme="majorHAnsi"/>
                <w:b/>
                <w:bCs/>
                <w:color w:val="000000"/>
                <w:sz w:val="22"/>
                <w:szCs w:val="22"/>
              </w:rPr>
            </w:pPr>
            <w:r w:rsidRPr="005D1C80">
              <w:rPr>
                <w:rFonts w:asciiTheme="majorHAnsi" w:eastAsia="Times New Roman" w:hAnsiTheme="majorHAnsi" w:cstheme="majorHAnsi"/>
                <w:b/>
                <w:bCs/>
                <w:color w:val="000000"/>
                <w:sz w:val="22"/>
                <w:szCs w:val="22"/>
              </w:rPr>
              <w:t>Comments</w:t>
            </w:r>
          </w:p>
        </w:tc>
        <w:tc>
          <w:tcPr>
            <w:tcW w:w="6847" w:type="dxa"/>
            <w:gridSpan w:val="15"/>
            <w:shd w:val="clear" w:color="auto" w:fill="FFFFFF" w:themeFill="background1"/>
            <w:tcMar>
              <w:top w:w="48" w:type="dxa"/>
              <w:left w:w="48" w:type="dxa"/>
              <w:bottom w:w="48" w:type="dxa"/>
              <w:right w:w="48" w:type="dxa"/>
            </w:tcMar>
            <w:vAlign w:val="bottom"/>
          </w:tcPr>
          <w:p w14:paraId="2D7D803B" w14:textId="77777777" w:rsidR="00166E50" w:rsidRPr="005D1C80" w:rsidRDefault="00166E50" w:rsidP="00F561F7">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Solar PV feed-in tariff regime employed in Germany is often cited as a model success story. Feed-in tariff rates for solar PV in Germany vary depending upon the size and location of the systems. The tariff is subject to an annual degression to account for improving technology and reduction in cost of PV </w:t>
            </w:r>
            <w:proofErr w:type="gramStart"/>
            <w:r w:rsidRPr="005D1C80">
              <w:rPr>
                <w:rFonts w:asciiTheme="majorHAnsi" w:hAnsiTheme="majorHAnsi" w:cstheme="majorHAnsi"/>
                <w:sz w:val="22"/>
                <w:szCs w:val="22"/>
              </w:rPr>
              <w:t>modules(</w:t>
            </w:r>
            <w:proofErr w:type="gramEnd"/>
            <w:r w:rsidRPr="005D1C80">
              <w:rPr>
                <w:rFonts w:asciiTheme="majorHAnsi" w:hAnsiTheme="majorHAnsi" w:cstheme="majorHAnsi"/>
                <w:sz w:val="22"/>
                <w:szCs w:val="22"/>
              </w:rPr>
              <w:t xml:space="preserve">from about USD 5.00/W in 2004 to below USD 2.00/W in 2012). The annual degression rate for new systems is as follows: </w:t>
            </w:r>
          </w:p>
          <w:p w14:paraId="42AD104E" w14:textId="77777777" w:rsidR="00166E50" w:rsidRPr="005D1C80" w:rsidRDefault="00166E50" w:rsidP="00F561F7">
            <w:pPr>
              <w:pStyle w:val="ListParagraph"/>
              <w:numPr>
                <w:ilvl w:val="0"/>
                <w:numId w:val="37"/>
              </w:numPr>
              <w:spacing w:after="0"/>
              <w:jc w:val="both"/>
              <w:rPr>
                <w:rFonts w:asciiTheme="majorHAnsi" w:hAnsiTheme="majorHAnsi" w:cstheme="majorHAnsi"/>
                <w:sz w:val="22"/>
                <w:szCs w:val="22"/>
              </w:rPr>
            </w:pPr>
            <w:r w:rsidRPr="005D1C80">
              <w:rPr>
                <w:rFonts w:asciiTheme="majorHAnsi" w:hAnsiTheme="majorHAnsi" w:cstheme="majorHAnsi"/>
                <w:sz w:val="22"/>
                <w:szCs w:val="22"/>
              </w:rPr>
              <w:t>System size less than 100kW: degression of 9%</w:t>
            </w:r>
          </w:p>
          <w:p w14:paraId="04575502" w14:textId="77777777" w:rsidR="00166E50" w:rsidRPr="005D1C80" w:rsidRDefault="00166E50" w:rsidP="00F561F7">
            <w:pPr>
              <w:pStyle w:val="ListParagraph"/>
              <w:numPr>
                <w:ilvl w:val="0"/>
                <w:numId w:val="37"/>
              </w:numPr>
              <w:spacing w:after="0"/>
              <w:jc w:val="both"/>
              <w:rPr>
                <w:rFonts w:asciiTheme="majorHAnsi" w:hAnsiTheme="majorHAnsi" w:cstheme="majorHAnsi"/>
                <w:sz w:val="22"/>
                <w:szCs w:val="22"/>
              </w:rPr>
            </w:pPr>
            <w:r w:rsidRPr="005D1C80">
              <w:rPr>
                <w:rFonts w:asciiTheme="majorHAnsi" w:hAnsiTheme="majorHAnsi" w:cstheme="majorHAnsi"/>
                <w:sz w:val="22"/>
                <w:szCs w:val="22"/>
              </w:rPr>
              <w:t>System size between 100 kW and 1 MW: degression of 10%</w:t>
            </w:r>
          </w:p>
          <w:p w14:paraId="2564EAF2" w14:textId="77777777" w:rsidR="00166E50" w:rsidRPr="005D1C80" w:rsidRDefault="00166E50" w:rsidP="00F561F7">
            <w:pPr>
              <w:pStyle w:val="ListParagraph"/>
              <w:numPr>
                <w:ilvl w:val="0"/>
                <w:numId w:val="37"/>
              </w:numPr>
              <w:spacing w:after="0"/>
              <w:jc w:val="both"/>
              <w:rPr>
                <w:rFonts w:asciiTheme="majorHAnsi" w:hAnsiTheme="majorHAnsi" w:cstheme="majorHAnsi"/>
                <w:sz w:val="22"/>
                <w:szCs w:val="22"/>
              </w:rPr>
            </w:pPr>
            <w:r w:rsidRPr="005D1C80">
              <w:rPr>
                <w:rFonts w:asciiTheme="majorHAnsi" w:hAnsiTheme="majorHAnsi" w:cstheme="majorHAnsi"/>
                <w:sz w:val="22"/>
                <w:szCs w:val="22"/>
              </w:rPr>
              <w:t>System size greater than 1 MW: degression of 11%</w:t>
            </w:r>
          </w:p>
          <w:p w14:paraId="2B9608C0" w14:textId="77777777" w:rsidR="00166E50" w:rsidRPr="005D1C80" w:rsidRDefault="00166E50" w:rsidP="00F561F7">
            <w:pPr>
              <w:spacing w:after="0"/>
              <w:jc w:val="both"/>
              <w:rPr>
                <w:rFonts w:asciiTheme="majorHAnsi" w:hAnsiTheme="majorHAnsi" w:cstheme="majorHAnsi"/>
                <w:color w:val="000000"/>
                <w:sz w:val="22"/>
                <w:szCs w:val="22"/>
              </w:rPr>
            </w:pPr>
            <w:r w:rsidRPr="005D1C80">
              <w:rPr>
                <w:rFonts w:asciiTheme="majorHAnsi" w:hAnsiTheme="majorHAnsi" w:cstheme="majorHAnsi"/>
                <w:sz w:val="22"/>
                <w:szCs w:val="22"/>
              </w:rPr>
              <w:t>In addition, there is an automatic increase or decrease of the degression rate if the installed capacity is above or below certain values in the year before.</w:t>
            </w:r>
          </w:p>
        </w:tc>
      </w:tr>
    </w:tbl>
    <w:p w14:paraId="1BB2FBFA" w14:textId="77777777" w:rsidR="00166E50" w:rsidRPr="005D1C80" w:rsidRDefault="00166E50" w:rsidP="00166E50">
      <w:pPr>
        <w:rPr>
          <w:rFonts w:asciiTheme="majorHAnsi" w:hAnsiTheme="majorHAnsi" w:cstheme="majorHAnsi"/>
          <w:b/>
        </w:rPr>
      </w:pPr>
    </w:p>
    <w:p w14:paraId="3C79741F" w14:textId="77777777" w:rsidR="00166E50" w:rsidRPr="005D1C80" w:rsidRDefault="00166E50" w:rsidP="00166E50">
      <w:pP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99"/>
        <w:gridCol w:w="2649"/>
        <w:gridCol w:w="3368"/>
      </w:tblGrid>
      <w:tr w:rsidR="00166E50" w:rsidRPr="005D1C80" w14:paraId="3A34DA67" w14:textId="77777777" w:rsidTr="00F561F7">
        <w:tc>
          <w:tcPr>
            <w:tcW w:w="8516" w:type="dxa"/>
            <w:gridSpan w:val="3"/>
          </w:tcPr>
          <w:p w14:paraId="1A689BFC"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Feed-in Tariff regime in Malaysia</w:t>
            </w:r>
          </w:p>
        </w:tc>
      </w:tr>
      <w:tr w:rsidR="00166E50" w:rsidRPr="005D1C80" w14:paraId="33F100DF" w14:textId="77777777" w:rsidTr="00F561F7">
        <w:tc>
          <w:tcPr>
            <w:tcW w:w="2499" w:type="dxa"/>
          </w:tcPr>
          <w:p w14:paraId="18AB82AD"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Year of Enactment</w:t>
            </w:r>
          </w:p>
        </w:tc>
        <w:tc>
          <w:tcPr>
            <w:tcW w:w="6017" w:type="dxa"/>
            <w:gridSpan w:val="2"/>
          </w:tcPr>
          <w:p w14:paraId="06C0F7D9"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2011</w:t>
            </w:r>
          </w:p>
        </w:tc>
      </w:tr>
      <w:tr w:rsidR="00166E50" w:rsidRPr="005D1C80" w14:paraId="0C5EC71D" w14:textId="77777777" w:rsidTr="00F561F7">
        <w:tc>
          <w:tcPr>
            <w:tcW w:w="8516" w:type="dxa"/>
            <w:gridSpan w:val="3"/>
          </w:tcPr>
          <w:p w14:paraId="3FBB37F7" w14:textId="77777777" w:rsidR="00166E50" w:rsidRPr="005D1C80" w:rsidRDefault="00166E50" w:rsidP="005D1C80">
            <w:pPr>
              <w:jc w:val="center"/>
              <w:rPr>
                <w:rFonts w:asciiTheme="majorHAnsi" w:hAnsiTheme="majorHAnsi" w:cstheme="majorHAnsi"/>
                <w:b/>
                <w:sz w:val="22"/>
                <w:szCs w:val="22"/>
              </w:rPr>
            </w:pPr>
          </w:p>
        </w:tc>
      </w:tr>
      <w:tr w:rsidR="00166E50" w:rsidRPr="005D1C80" w14:paraId="051A8736" w14:textId="77777777" w:rsidTr="00F561F7">
        <w:tc>
          <w:tcPr>
            <w:tcW w:w="5148" w:type="dxa"/>
            <w:gridSpan w:val="2"/>
          </w:tcPr>
          <w:p w14:paraId="2B0968D8"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Class/category of installation</w:t>
            </w:r>
          </w:p>
        </w:tc>
        <w:tc>
          <w:tcPr>
            <w:tcW w:w="3368" w:type="dxa"/>
          </w:tcPr>
          <w:p w14:paraId="230800FC"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b/>
                <w:sz w:val="22"/>
                <w:szCs w:val="22"/>
              </w:rPr>
              <w:t>FIT rate (in USD cents/kWh)</w:t>
            </w:r>
          </w:p>
        </w:tc>
      </w:tr>
      <w:tr w:rsidR="00166E50" w:rsidRPr="005D1C80" w14:paraId="4703EA84" w14:textId="77777777" w:rsidTr="00F561F7">
        <w:tc>
          <w:tcPr>
            <w:tcW w:w="5148" w:type="dxa"/>
            <w:gridSpan w:val="2"/>
          </w:tcPr>
          <w:p w14:paraId="65C1D6EA"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up to &amp; incl. 4 kW</w:t>
            </w:r>
          </w:p>
        </w:tc>
        <w:tc>
          <w:tcPr>
            <w:tcW w:w="3368" w:type="dxa"/>
          </w:tcPr>
          <w:p w14:paraId="585EC6F8"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38.65</w:t>
            </w:r>
          </w:p>
        </w:tc>
      </w:tr>
      <w:tr w:rsidR="00166E50" w:rsidRPr="005D1C80" w14:paraId="23BDA932" w14:textId="77777777" w:rsidTr="00F561F7">
        <w:tc>
          <w:tcPr>
            <w:tcW w:w="5148" w:type="dxa"/>
            <w:gridSpan w:val="2"/>
          </w:tcPr>
          <w:p w14:paraId="7C489C4C"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&gt; 4 kW, up to &amp; incl. 24 kW</w:t>
            </w:r>
          </w:p>
        </w:tc>
        <w:tc>
          <w:tcPr>
            <w:tcW w:w="3368" w:type="dxa"/>
          </w:tcPr>
          <w:p w14:paraId="08A1015B"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37.71</w:t>
            </w:r>
          </w:p>
        </w:tc>
      </w:tr>
      <w:tr w:rsidR="00166E50" w:rsidRPr="005D1C80" w14:paraId="5BEC894B" w14:textId="77777777" w:rsidTr="00F561F7">
        <w:tc>
          <w:tcPr>
            <w:tcW w:w="5148" w:type="dxa"/>
            <w:gridSpan w:val="2"/>
          </w:tcPr>
          <w:p w14:paraId="3E10B24A"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&gt;24 kW, up to &amp; incl. 72 kW</w:t>
            </w:r>
          </w:p>
        </w:tc>
        <w:tc>
          <w:tcPr>
            <w:tcW w:w="3368" w:type="dxa"/>
          </w:tcPr>
          <w:p w14:paraId="21949388"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37.08</w:t>
            </w:r>
          </w:p>
        </w:tc>
      </w:tr>
      <w:tr w:rsidR="00166E50" w:rsidRPr="005D1C80" w14:paraId="64364B4F" w14:textId="77777777" w:rsidTr="00F561F7">
        <w:tc>
          <w:tcPr>
            <w:tcW w:w="5148" w:type="dxa"/>
            <w:gridSpan w:val="2"/>
          </w:tcPr>
          <w:p w14:paraId="1C5BE7A0"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&gt;72 kW, up to &amp; incl. 1 MW</w:t>
            </w:r>
          </w:p>
        </w:tc>
        <w:tc>
          <w:tcPr>
            <w:tcW w:w="3368" w:type="dxa"/>
          </w:tcPr>
          <w:p w14:paraId="0CD1B5C0"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35.82</w:t>
            </w:r>
          </w:p>
        </w:tc>
      </w:tr>
      <w:tr w:rsidR="00166E50" w:rsidRPr="005D1C80" w14:paraId="4E7F1CF7" w14:textId="77777777" w:rsidTr="00F561F7">
        <w:tc>
          <w:tcPr>
            <w:tcW w:w="5148" w:type="dxa"/>
            <w:gridSpan w:val="2"/>
          </w:tcPr>
          <w:p w14:paraId="11F3F742"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&gt;1 MW, up to &amp; incl. 10 MW</w:t>
            </w:r>
          </w:p>
        </w:tc>
        <w:tc>
          <w:tcPr>
            <w:tcW w:w="3368" w:type="dxa"/>
          </w:tcPr>
          <w:p w14:paraId="5761657C"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29.85</w:t>
            </w:r>
          </w:p>
        </w:tc>
      </w:tr>
      <w:tr w:rsidR="00166E50" w:rsidRPr="005D1C80" w14:paraId="1B0AFB21" w14:textId="77777777" w:rsidTr="00F561F7">
        <w:tc>
          <w:tcPr>
            <w:tcW w:w="5148" w:type="dxa"/>
            <w:gridSpan w:val="2"/>
          </w:tcPr>
          <w:p w14:paraId="7D86FE2D"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Installed capacity &gt;10 MW, up to &amp; incl. 30 MW</w:t>
            </w:r>
          </w:p>
        </w:tc>
        <w:tc>
          <w:tcPr>
            <w:tcW w:w="3368" w:type="dxa"/>
          </w:tcPr>
          <w:p w14:paraId="3ED20B5E"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26.71</w:t>
            </w:r>
          </w:p>
        </w:tc>
      </w:tr>
      <w:tr w:rsidR="00166E50" w:rsidRPr="005D1C80" w14:paraId="2C2CFCCF" w14:textId="77777777" w:rsidTr="00F561F7">
        <w:tc>
          <w:tcPr>
            <w:tcW w:w="8516" w:type="dxa"/>
            <w:gridSpan w:val="3"/>
          </w:tcPr>
          <w:p w14:paraId="0F50DCA2" w14:textId="77777777" w:rsidR="00166E50" w:rsidRPr="005D1C80" w:rsidRDefault="00166E50" w:rsidP="005D1C80">
            <w:pPr>
              <w:rPr>
                <w:rFonts w:asciiTheme="majorHAnsi" w:hAnsiTheme="majorHAnsi" w:cstheme="majorHAnsi"/>
                <w:sz w:val="22"/>
                <w:szCs w:val="22"/>
              </w:rPr>
            </w:pPr>
          </w:p>
        </w:tc>
      </w:tr>
      <w:tr w:rsidR="00166E50" w:rsidRPr="005D1C80" w14:paraId="6BA95811" w14:textId="77777777" w:rsidTr="00F561F7">
        <w:tc>
          <w:tcPr>
            <w:tcW w:w="2499" w:type="dxa"/>
          </w:tcPr>
          <w:p w14:paraId="54EB4F64"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Avg. EPC cost at the time of tariff announcement</w:t>
            </w:r>
          </w:p>
        </w:tc>
        <w:tc>
          <w:tcPr>
            <w:tcW w:w="6017" w:type="dxa"/>
            <w:gridSpan w:val="2"/>
          </w:tcPr>
          <w:p w14:paraId="62518006"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2.5 – 3.5/kWh</w:t>
            </w:r>
          </w:p>
        </w:tc>
      </w:tr>
      <w:tr w:rsidR="00166E50" w:rsidRPr="005D1C80" w14:paraId="4D51D4A8" w14:textId="77777777" w:rsidTr="00F561F7">
        <w:tc>
          <w:tcPr>
            <w:tcW w:w="2499" w:type="dxa"/>
          </w:tcPr>
          <w:p w14:paraId="5AA487F9"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PPA duration</w:t>
            </w:r>
          </w:p>
        </w:tc>
        <w:tc>
          <w:tcPr>
            <w:tcW w:w="6017" w:type="dxa"/>
            <w:gridSpan w:val="2"/>
          </w:tcPr>
          <w:p w14:paraId="750148C6"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sz w:val="22"/>
                <w:szCs w:val="22"/>
              </w:rPr>
              <w:t>21 years</w:t>
            </w:r>
          </w:p>
        </w:tc>
      </w:tr>
      <w:tr w:rsidR="00166E50" w:rsidRPr="005D1C80" w14:paraId="4D9D21AF" w14:textId="77777777" w:rsidTr="00F561F7">
        <w:tc>
          <w:tcPr>
            <w:tcW w:w="2499" w:type="dxa"/>
          </w:tcPr>
          <w:p w14:paraId="57580D1E"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Solar PV installed capacity under </w:t>
            </w:r>
            <w:proofErr w:type="spellStart"/>
            <w:r w:rsidRPr="005D1C80">
              <w:rPr>
                <w:rFonts w:asciiTheme="majorHAnsi" w:hAnsiTheme="majorHAnsi" w:cstheme="majorHAnsi"/>
                <w:b/>
                <w:sz w:val="22"/>
                <w:szCs w:val="22"/>
              </w:rPr>
              <w:t>FiT</w:t>
            </w:r>
            <w:proofErr w:type="spellEnd"/>
            <w:r w:rsidRPr="005D1C80">
              <w:rPr>
                <w:rFonts w:asciiTheme="majorHAnsi" w:hAnsiTheme="majorHAnsi" w:cstheme="majorHAnsi"/>
                <w:b/>
                <w:sz w:val="22"/>
                <w:szCs w:val="22"/>
              </w:rPr>
              <w:t xml:space="preserve"> regime</w:t>
            </w:r>
          </w:p>
        </w:tc>
        <w:tc>
          <w:tcPr>
            <w:tcW w:w="6017" w:type="dxa"/>
            <w:gridSpan w:val="2"/>
          </w:tcPr>
          <w:p w14:paraId="67FC1ACD"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Over 350 (over 140 MW in total) applications for solar PV power generation have already been received since December 2011.</w:t>
            </w:r>
          </w:p>
        </w:tc>
      </w:tr>
      <w:tr w:rsidR="00166E50" w:rsidRPr="005D1C80" w14:paraId="028ACCA9" w14:textId="77777777" w:rsidTr="00F561F7">
        <w:tc>
          <w:tcPr>
            <w:tcW w:w="2499" w:type="dxa"/>
          </w:tcPr>
          <w:p w14:paraId="2022100A"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Additional </w:t>
            </w:r>
          </w:p>
          <w:p w14:paraId="55CE24D3"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Comments</w:t>
            </w:r>
          </w:p>
        </w:tc>
        <w:tc>
          <w:tcPr>
            <w:tcW w:w="6017" w:type="dxa"/>
            <w:gridSpan w:val="2"/>
          </w:tcPr>
          <w:p w14:paraId="6067A0A5"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Malaysia announced feed-in tariff for solar PV in 2011 which is similar to the model in place in Germany. The Malaysian government also opted for a size specific model ensuring long duration of tariff payment and degression. Solar PV feed-in tariff in Malaysia is granted for a period of 21 years while the annual degression rate is fixed at 8%.</w:t>
            </w:r>
          </w:p>
        </w:tc>
      </w:tr>
    </w:tbl>
    <w:p w14:paraId="21DA2665" w14:textId="77777777" w:rsidR="00166E50" w:rsidRPr="005D1C80" w:rsidRDefault="00166E50" w:rsidP="00166E50">
      <w:pP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7"/>
        <w:gridCol w:w="1922"/>
        <w:gridCol w:w="1967"/>
        <w:gridCol w:w="2200"/>
      </w:tblGrid>
      <w:tr w:rsidR="00166E50" w:rsidRPr="005D1C80" w14:paraId="79215A74" w14:textId="77777777" w:rsidTr="00F561F7">
        <w:tc>
          <w:tcPr>
            <w:tcW w:w="8516" w:type="dxa"/>
            <w:gridSpan w:val="4"/>
          </w:tcPr>
          <w:p w14:paraId="329AD670"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Feed-in Tariff regime in India</w:t>
            </w:r>
          </w:p>
        </w:tc>
      </w:tr>
      <w:tr w:rsidR="00166E50" w:rsidRPr="005D1C80" w14:paraId="1F6015B0" w14:textId="77777777" w:rsidTr="00F561F7">
        <w:tc>
          <w:tcPr>
            <w:tcW w:w="2427" w:type="dxa"/>
          </w:tcPr>
          <w:p w14:paraId="0F981732"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Year of Enactment</w:t>
            </w:r>
          </w:p>
        </w:tc>
        <w:tc>
          <w:tcPr>
            <w:tcW w:w="6089" w:type="dxa"/>
            <w:gridSpan w:val="3"/>
          </w:tcPr>
          <w:p w14:paraId="58BE80CD"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2009</w:t>
            </w:r>
          </w:p>
        </w:tc>
      </w:tr>
      <w:tr w:rsidR="00166E50" w:rsidRPr="005D1C80" w14:paraId="01674D9F" w14:textId="77777777" w:rsidTr="00F561F7">
        <w:tc>
          <w:tcPr>
            <w:tcW w:w="2427" w:type="dxa"/>
          </w:tcPr>
          <w:p w14:paraId="442CB2EA" w14:textId="77777777" w:rsidR="00166E50" w:rsidRPr="005D1C80" w:rsidRDefault="00166E50" w:rsidP="005D1C80">
            <w:pPr>
              <w:rPr>
                <w:rFonts w:asciiTheme="majorHAnsi" w:hAnsiTheme="majorHAnsi" w:cstheme="majorHAnsi"/>
                <w:b/>
                <w:sz w:val="22"/>
                <w:szCs w:val="22"/>
              </w:rPr>
            </w:pPr>
            <w:proofErr w:type="spellStart"/>
            <w:r w:rsidRPr="005D1C80">
              <w:rPr>
                <w:rFonts w:asciiTheme="majorHAnsi" w:hAnsiTheme="majorHAnsi" w:cstheme="majorHAnsi"/>
                <w:b/>
                <w:sz w:val="22"/>
                <w:szCs w:val="22"/>
              </w:rPr>
              <w:t>Intial</w:t>
            </w:r>
            <w:proofErr w:type="spellEnd"/>
            <w:r w:rsidRPr="005D1C80">
              <w:rPr>
                <w:rFonts w:asciiTheme="majorHAnsi" w:hAnsiTheme="majorHAnsi" w:cstheme="majorHAnsi"/>
                <w:b/>
                <w:sz w:val="22"/>
                <w:szCs w:val="22"/>
              </w:rPr>
              <w:t xml:space="preserve"> Tariff </w:t>
            </w:r>
          </w:p>
        </w:tc>
        <w:tc>
          <w:tcPr>
            <w:tcW w:w="6089" w:type="dxa"/>
            <w:gridSpan w:val="3"/>
          </w:tcPr>
          <w:p w14:paraId="01D89AC5"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 cents 16 - 32/kWh</w:t>
            </w:r>
          </w:p>
          <w:p w14:paraId="6DB63049"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(Tariffs are regulated by state governments, with each state announcing separate tariff)</w:t>
            </w:r>
          </w:p>
        </w:tc>
      </w:tr>
      <w:tr w:rsidR="00166E50" w:rsidRPr="005D1C80" w14:paraId="7096D934" w14:textId="77777777" w:rsidTr="00F561F7">
        <w:tc>
          <w:tcPr>
            <w:tcW w:w="2427" w:type="dxa"/>
          </w:tcPr>
          <w:p w14:paraId="731982C8"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Avg. EPC cost at the time of tariff announcement</w:t>
            </w:r>
          </w:p>
        </w:tc>
        <w:tc>
          <w:tcPr>
            <w:tcW w:w="1922" w:type="dxa"/>
          </w:tcPr>
          <w:p w14:paraId="34BB3170"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4.50/kWh</w:t>
            </w:r>
          </w:p>
        </w:tc>
        <w:tc>
          <w:tcPr>
            <w:tcW w:w="1967" w:type="dxa"/>
          </w:tcPr>
          <w:p w14:paraId="0C646198"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Current avg. EPC cost </w:t>
            </w:r>
          </w:p>
        </w:tc>
        <w:tc>
          <w:tcPr>
            <w:tcW w:w="2200" w:type="dxa"/>
          </w:tcPr>
          <w:p w14:paraId="0200B7C6"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2.00/kWh</w:t>
            </w:r>
          </w:p>
        </w:tc>
      </w:tr>
      <w:tr w:rsidR="00166E50" w:rsidRPr="005D1C80" w14:paraId="162354D1" w14:textId="77777777" w:rsidTr="00F561F7">
        <w:tc>
          <w:tcPr>
            <w:tcW w:w="2427" w:type="dxa"/>
          </w:tcPr>
          <w:p w14:paraId="66179B86"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PPA duration</w:t>
            </w:r>
          </w:p>
        </w:tc>
        <w:tc>
          <w:tcPr>
            <w:tcW w:w="6089" w:type="dxa"/>
            <w:gridSpan w:val="3"/>
          </w:tcPr>
          <w:p w14:paraId="32B64935"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sz w:val="22"/>
                <w:szCs w:val="22"/>
              </w:rPr>
              <w:t>15 – 25 years (depending on state)</w:t>
            </w:r>
          </w:p>
        </w:tc>
      </w:tr>
      <w:tr w:rsidR="00166E50" w:rsidRPr="005D1C80" w14:paraId="0CECA453" w14:textId="77777777" w:rsidTr="00F561F7">
        <w:tc>
          <w:tcPr>
            <w:tcW w:w="2427" w:type="dxa"/>
          </w:tcPr>
          <w:p w14:paraId="6479923E"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 Total Solar PV installed capacity</w:t>
            </w:r>
          </w:p>
        </w:tc>
        <w:tc>
          <w:tcPr>
            <w:tcW w:w="1922" w:type="dxa"/>
          </w:tcPr>
          <w:p w14:paraId="26EC36D5"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979 MW</w:t>
            </w:r>
          </w:p>
        </w:tc>
        <w:tc>
          <w:tcPr>
            <w:tcW w:w="1967" w:type="dxa"/>
          </w:tcPr>
          <w:p w14:paraId="4F0048D8"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Solar PV installed under </w:t>
            </w:r>
            <w:proofErr w:type="spellStart"/>
            <w:r w:rsidRPr="005D1C80">
              <w:rPr>
                <w:rFonts w:asciiTheme="majorHAnsi" w:hAnsiTheme="majorHAnsi" w:cstheme="majorHAnsi"/>
                <w:b/>
                <w:sz w:val="22"/>
                <w:szCs w:val="22"/>
              </w:rPr>
              <w:t>FiT</w:t>
            </w:r>
            <w:proofErr w:type="spellEnd"/>
            <w:r w:rsidRPr="005D1C80">
              <w:rPr>
                <w:rFonts w:asciiTheme="majorHAnsi" w:hAnsiTheme="majorHAnsi" w:cstheme="majorHAnsi"/>
                <w:b/>
                <w:sz w:val="22"/>
                <w:szCs w:val="22"/>
              </w:rPr>
              <w:t xml:space="preserve"> regime</w:t>
            </w:r>
          </w:p>
        </w:tc>
        <w:tc>
          <w:tcPr>
            <w:tcW w:w="2200" w:type="dxa"/>
          </w:tcPr>
          <w:p w14:paraId="58F75A89"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Over 900 MW</w:t>
            </w:r>
          </w:p>
          <w:p w14:paraId="24593255" w14:textId="77777777" w:rsidR="00166E50" w:rsidRPr="005D1C80" w:rsidRDefault="00166E50" w:rsidP="005D1C80">
            <w:pPr>
              <w:rPr>
                <w:rFonts w:asciiTheme="majorHAnsi" w:hAnsiTheme="majorHAnsi" w:cstheme="majorHAnsi"/>
                <w:sz w:val="22"/>
                <w:szCs w:val="22"/>
              </w:rPr>
            </w:pPr>
          </w:p>
        </w:tc>
      </w:tr>
      <w:tr w:rsidR="00166E50" w:rsidRPr="005D1C80" w14:paraId="2C9FC2A5" w14:textId="77777777" w:rsidTr="00F561F7">
        <w:tc>
          <w:tcPr>
            <w:tcW w:w="2427" w:type="dxa"/>
          </w:tcPr>
          <w:p w14:paraId="6D68B587"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Additional </w:t>
            </w:r>
          </w:p>
          <w:p w14:paraId="6508F0C8"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Comments</w:t>
            </w:r>
          </w:p>
        </w:tc>
        <w:tc>
          <w:tcPr>
            <w:tcW w:w="6089" w:type="dxa"/>
            <w:gridSpan w:val="3"/>
          </w:tcPr>
          <w:p w14:paraId="230A0259"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The Central Electricity Regulation Commission (CERC) of India was the agency responsible for developing the guidelines for a Solar PV tariff, however the actual tariff varies for each province/state as determined by the state government. The federal government initially offered subsidies under which about 80 MW of solar power projects were awarded a tariff of INR 17.91 (about 32 US cents). The tariff offered by state governments generally range between INR 8.9 to INR 15.5 (16 to 28 US cents).</w:t>
            </w:r>
          </w:p>
          <w:p w14:paraId="5208D411" w14:textId="77777777" w:rsidR="00166E50" w:rsidRPr="005D1C80" w:rsidRDefault="00166E50" w:rsidP="00F561F7">
            <w:pPr>
              <w:jc w:val="both"/>
              <w:rPr>
                <w:rFonts w:asciiTheme="majorHAnsi" w:hAnsiTheme="majorHAnsi" w:cstheme="majorHAnsi"/>
                <w:sz w:val="22"/>
                <w:szCs w:val="22"/>
              </w:rPr>
            </w:pPr>
          </w:p>
          <w:p w14:paraId="37BC71CF"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 xml:space="preserve">The state of Gujarat has been the biggest promoter of Solar Energy in India amongst all other states. Gujarat offers a 25 year power purchase agreement with a tariff of INR 15.00/kWh (about </w:t>
            </w:r>
            <w:r w:rsidRPr="005D1C80">
              <w:rPr>
                <w:rFonts w:asciiTheme="majorHAnsi" w:hAnsiTheme="majorHAnsi" w:cstheme="majorHAnsi"/>
                <w:sz w:val="22"/>
                <w:szCs w:val="22"/>
              </w:rPr>
              <w:lastRenderedPageBreak/>
              <w:t xml:space="preserve">27 US cents) for the first 12 years and INR 5.00 (about 9 US cents) from year 13 to year 25. It is estimated that in the first phase of the mission about 80 developers will install 1-50 MW solar plants to generate 500 MW </w:t>
            </w:r>
            <w:proofErr w:type="gramStart"/>
            <w:r w:rsidRPr="005D1C80">
              <w:rPr>
                <w:rFonts w:asciiTheme="majorHAnsi" w:hAnsiTheme="majorHAnsi" w:cstheme="majorHAnsi"/>
                <w:sz w:val="22"/>
                <w:szCs w:val="22"/>
              </w:rPr>
              <w:t>capacity</w:t>
            </w:r>
            <w:proofErr w:type="gramEnd"/>
            <w:r w:rsidRPr="005D1C80">
              <w:rPr>
                <w:rFonts w:asciiTheme="majorHAnsi" w:hAnsiTheme="majorHAnsi" w:cstheme="majorHAnsi"/>
                <w:sz w:val="22"/>
                <w:szCs w:val="22"/>
              </w:rPr>
              <w:t xml:space="preserve">. </w:t>
            </w:r>
          </w:p>
          <w:p w14:paraId="43318F19" w14:textId="77777777" w:rsidR="002E0E2B" w:rsidRPr="005D1C80" w:rsidRDefault="002E0E2B" w:rsidP="00F561F7">
            <w:pPr>
              <w:jc w:val="both"/>
              <w:rPr>
                <w:rFonts w:asciiTheme="majorHAnsi" w:hAnsiTheme="majorHAnsi" w:cstheme="majorHAnsi"/>
                <w:sz w:val="22"/>
                <w:szCs w:val="22"/>
              </w:rPr>
            </w:pPr>
          </w:p>
          <w:p w14:paraId="5366DFAD"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The State of Rajasthan offered a similar tariff of INR 15.32/</w:t>
            </w:r>
            <w:proofErr w:type="spellStart"/>
            <w:r w:rsidRPr="005D1C80">
              <w:rPr>
                <w:rFonts w:asciiTheme="majorHAnsi" w:hAnsiTheme="majorHAnsi" w:cstheme="majorHAnsi"/>
                <w:sz w:val="22"/>
                <w:szCs w:val="22"/>
              </w:rPr>
              <w:t>kWH</w:t>
            </w:r>
            <w:proofErr w:type="spellEnd"/>
            <w:r w:rsidRPr="005D1C80">
              <w:rPr>
                <w:rFonts w:asciiTheme="majorHAnsi" w:hAnsiTheme="majorHAnsi" w:cstheme="majorHAnsi"/>
                <w:sz w:val="22"/>
                <w:szCs w:val="22"/>
              </w:rPr>
              <w:t xml:space="preserve"> (27.5 US cents) for 25 years to investors who signed the PPA by 31 March 2011 and commissioned their projects by 31 March 2012. For all projects commissioned by 31 March 2014, the tariff being offered is INR 10.12/kWh (about 18.5 US cents). The state expects to achieve the target of 10-12 GW in the next decade with around 500 MW to be installed in the next 2-3 years.</w:t>
            </w:r>
          </w:p>
        </w:tc>
      </w:tr>
    </w:tbl>
    <w:p w14:paraId="07FB02C5" w14:textId="77777777" w:rsidR="00166E50" w:rsidRPr="005D1C80" w:rsidRDefault="00166E50" w:rsidP="00166E50">
      <w:pP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381"/>
        <w:gridCol w:w="1905"/>
        <w:gridCol w:w="1948"/>
        <w:gridCol w:w="2282"/>
      </w:tblGrid>
      <w:tr w:rsidR="00166E50" w:rsidRPr="005D1C80" w14:paraId="50E838FA" w14:textId="77777777" w:rsidTr="005D1C80">
        <w:tc>
          <w:tcPr>
            <w:tcW w:w="9576" w:type="dxa"/>
            <w:gridSpan w:val="4"/>
          </w:tcPr>
          <w:p w14:paraId="43A5F657"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Feed-in Tariff regime in Thailand</w:t>
            </w:r>
          </w:p>
        </w:tc>
      </w:tr>
      <w:tr w:rsidR="00166E50" w:rsidRPr="005D1C80" w14:paraId="321E2BEA" w14:textId="77777777" w:rsidTr="005D1C80">
        <w:tc>
          <w:tcPr>
            <w:tcW w:w="2628" w:type="dxa"/>
          </w:tcPr>
          <w:p w14:paraId="77DEB2B2"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Year of Enactment</w:t>
            </w:r>
          </w:p>
        </w:tc>
        <w:tc>
          <w:tcPr>
            <w:tcW w:w="6948" w:type="dxa"/>
            <w:gridSpan w:val="3"/>
          </w:tcPr>
          <w:p w14:paraId="357A5BBD"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2006</w:t>
            </w:r>
          </w:p>
        </w:tc>
      </w:tr>
      <w:tr w:rsidR="00166E50" w:rsidRPr="005D1C80" w14:paraId="09C2B7A0" w14:textId="77777777" w:rsidTr="005D1C80">
        <w:tc>
          <w:tcPr>
            <w:tcW w:w="2628" w:type="dxa"/>
          </w:tcPr>
          <w:p w14:paraId="4A878A12" w14:textId="77777777" w:rsidR="00166E50" w:rsidRPr="005D1C80" w:rsidRDefault="00166E50" w:rsidP="005D1C80">
            <w:pPr>
              <w:rPr>
                <w:rFonts w:asciiTheme="majorHAnsi" w:hAnsiTheme="majorHAnsi" w:cstheme="majorHAnsi"/>
                <w:b/>
                <w:sz w:val="22"/>
                <w:szCs w:val="22"/>
              </w:rPr>
            </w:pPr>
            <w:proofErr w:type="spellStart"/>
            <w:r w:rsidRPr="005D1C80">
              <w:rPr>
                <w:rFonts w:asciiTheme="majorHAnsi" w:hAnsiTheme="majorHAnsi" w:cstheme="majorHAnsi"/>
                <w:b/>
                <w:sz w:val="22"/>
                <w:szCs w:val="22"/>
              </w:rPr>
              <w:t>Intial</w:t>
            </w:r>
            <w:proofErr w:type="spellEnd"/>
            <w:r w:rsidRPr="005D1C80">
              <w:rPr>
                <w:rFonts w:asciiTheme="majorHAnsi" w:hAnsiTheme="majorHAnsi" w:cstheme="majorHAnsi"/>
                <w:b/>
                <w:sz w:val="22"/>
                <w:szCs w:val="22"/>
              </w:rPr>
              <w:t xml:space="preserve"> Tariff </w:t>
            </w:r>
          </w:p>
        </w:tc>
        <w:tc>
          <w:tcPr>
            <w:tcW w:w="2160" w:type="dxa"/>
          </w:tcPr>
          <w:p w14:paraId="4CC8BB1E"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 cents 34/kWh</w:t>
            </w:r>
          </w:p>
          <w:p w14:paraId="4BBF3AED" w14:textId="77777777" w:rsidR="00166E50" w:rsidRPr="005D1C80" w:rsidRDefault="00166E50" w:rsidP="005D1C80">
            <w:pPr>
              <w:rPr>
                <w:rFonts w:asciiTheme="majorHAnsi" w:hAnsiTheme="majorHAnsi" w:cstheme="majorHAnsi"/>
                <w:sz w:val="22"/>
                <w:szCs w:val="22"/>
              </w:rPr>
            </w:pPr>
          </w:p>
        </w:tc>
        <w:tc>
          <w:tcPr>
            <w:tcW w:w="2250" w:type="dxa"/>
          </w:tcPr>
          <w:p w14:paraId="02446573"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Current Tariff</w:t>
            </w:r>
          </w:p>
        </w:tc>
        <w:tc>
          <w:tcPr>
            <w:tcW w:w="2538" w:type="dxa"/>
          </w:tcPr>
          <w:p w14:paraId="14F4ADF8"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 cents 28.5/kWh</w:t>
            </w:r>
          </w:p>
        </w:tc>
      </w:tr>
      <w:tr w:rsidR="00166E50" w:rsidRPr="005D1C80" w14:paraId="76682123" w14:textId="77777777" w:rsidTr="005D1C80">
        <w:tc>
          <w:tcPr>
            <w:tcW w:w="2628" w:type="dxa"/>
          </w:tcPr>
          <w:p w14:paraId="0E0B25E8"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Avg. EPC cost at the time of tariff announcement</w:t>
            </w:r>
          </w:p>
        </w:tc>
        <w:tc>
          <w:tcPr>
            <w:tcW w:w="2160" w:type="dxa"/>
          </w:tcPr>
          <w:p w14:paraId="5CB9F245"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4.80/kWh</w:t>
            </w:r>
          </w:p>
        </w:tc>
        <w:tc>
          <w:tcPr>
            <w:tcW w:w="2250" w:type="dxa"/>
          </w:tcPr>
          <w:p w14:paraId="64903BB9"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Current avg. EPC cost </w:t>
            </w:r>
          </w:p>
        </w:tc>
        <w:tc>
          <w:tcPr>
            <w:tcW w:w="2538" w:type="dxa"/>
          </w:tcPr>
          <w:p w14:paraId="0C500F50"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2.00/kWh</w:t>
            </w:r>
          </w:p>
        </w:tc>
      </w:tr>
      <w:tr w:rsidR="00166E50" w:rsidRPr="005D1C80" w14:paraId="5B2DB6CE" w14:textId="77777777" w:rsidTr="005D1C80">
        <w:tc>
          <w:tcPr>
            <w:tcW w:w="2628" w:type="dxa"/>
          </w:tcPr>
          <w:p w14:paraId="13CC3AF2"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PPA duration</w:t>
            </w:r>
          </w:p>
        </w:tc>
        <w:tc>
          <w:tcPr>
            <w:tcW w:w="6948" w:type="dxa"/>
            <w:gridSpan w:val="3"/>
          </w:tcPr>
          <w:p w14:paraId="1CFE19BA"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sz w:val="22"/>
                <w:szCs w:val="22"/>
              </w:rPr>
              <w:t>10 years</w:t>
            </w:r>
          </w:p>
        </w:tc>
      </w:tr>
      <w:tr w:rsidR="00166E50" w:rsidRPr="005D1C80" w14:paraId="41060FD9" w14:textId="77777777" w:rsidTr="005D1C80">
        <w:tc>
          <w:tcPr>
            <w:tcW w:w="2628" w:type="dxa"/>
          </w:tcPr>
          <w:p w14:paraId="03CAEC8F"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Total Solar PV installed capacity</w:t>
            </w:r>
          </w:p>
        </w:tc>
        <w:tc>
          <w:tcPr>
            <w:tcW w:w="2160" w:type="dxa"/>
          </w:tcPr>
          <w:p w14:paraId="1AE1D6C2"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115 MW</w:t>
            </w:r>
          </w:p>
        </w:tc>
        <w:tc>
          <w:tcPr>
            <w:tcW w:w="2250" w:type="dxa"/>
          </w:tcPr>
          <w:p w14:paraId="64F89BC7"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 xml:space="preserve">Solar PV installed under </w:t>
            </w:r>
            <w:proofErr w:type="spellStart"/>
            <w:r w:rsidRPr="005D1C80">
              <w:rPr>
                <w:rFonts w:asciiTheme="majorHAnsi" w:hAnsiTheme="majorHAnsi" w:cstheme="majorHAnsi"/>
                <w:b/>
                <w:sz w:val="22"/>
                <w:szCs w:val="22"/>
              </w:rPr>
              <w:t>FiT</w:t>
            </w:r>
            <w:proofErr w:type="spellEnd"/>
            <w:r w:rsidRPr="005D1C80">
              <w:rPr>
                <w:rFonts w:asciiTheme="majorHAnsi" w:hAnsiTheme="majorHAnsi" w:cstheme="majorHAnsi"/>
                <w:b/>
                <w:sz w:val="22"/>
                <w:szCs w:val="22"/>
              </w:rPr>
              <w:t xml:space="preserve"> regime</w:t>
            </w:r>
          </w:p>
        </w:tc>
        <w:tc>
          <w:tcPr>
            <w:tcW w:w="2538" w:type="dxa"/>
          </w:tcPr>
          <w:p w14:paraId="307D1030"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 xml:space="preserve">83 MW </w:t>
            </w:r>
          </w:p>
          <w:p w14:paraId="48E2D4AF"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(1600 MW PPA signed and under development)</w:t>
            </w:r>
          </w:p>
        </w:tc>
      </w:tr>
      <w:tr w:rsidR="00166E50" w:rsidRPr="005D1C80" w14:paraId="1E841A0C" w14:textId="77777777" w:rsidTr="005D1C80">
        <w:tc>
          <w:tcPr>
            <w:tcW w:w="2628" w:type="dxa"/>
          </w:tcPr>
          <w:p w14:paraId="209ABC3E"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Additional</w:t>
            </w:r>
          </w:p>
          <w:p w14:paraId="6B346A24"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Comments</w:t>
            </w:r>
          </w:p>
        </w:tc>
        <w:tc>
          <w:tcPr>
            <w:tcW w:w="6948" w:type="dxa"/>
            <w:gridSpan w:val="3"/>
          </w:tcPr>
          <w:p w14:paraId="54D8DC31"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The feed-in tariff model employed in Thailand is referred to as the ‘adder program’. The adder program provides a bonus amount to investors above the utility’s average energy cost. In 2006, the average energy cost of the utility was about 2.5 Thai baht/kWh (about 7 US cents) and the bonus provided by the government for Solar PV was 8 Thai baht/kWh (about 27 US cents) hence a total feed-in tariff of 2.5+8= 10.5 baht/kWh (7+27 = 34 US cents/kWh). In 2010 the bonus was reduced to 6.5 baht/kWh (21.5 US cents).</w:t>
            </w:r>
          </w:p>
        </w:tc>
      </w:tr>
    </w:tbl>
    <w:p w14:paraId="1EC4B034" w14:textId="77777777" w:rsidR="008A0D29" w:rsidRPr="005D1C80" w:rsidRDefault="008A0D29" w:rsidP="00166E50">
      <w:pP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5"/>
        <w:gridCol w:w="1429"/>
        <w:gridCol w:w="1465"/>
        <w:gridCol w:w="1465"/>
        <w:gridCol w:w="1732"/>
      </w:tblGrid>
      <w:tr w:rsidR="00166E50" w:rsidRPr="005D1C80" w14:paraId="25C6E613" w14:textId="77777777" w:rsidTr="005D1C80">
        <w:tc>
          <w:tcPr>
            <w:tcW w:w="9576" w:type="dxa"/>
            <w:gridSpan w:val="5"/>
          </w:tcPr>
          <w:p w14:paraId="799A0BE2"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Feed-in Tariff regime in Uganda</w:t>
            </w:r>
          </w:p>
        </w:tc>
      </w:tr>
      <w:tr w:rsidR="00166E50" w:rsidRPr="005D1C80" w14:paraId="011F25DA" w14:textId="77777777" w:rsidTr="005D1C80">
        <w:tc>
          <w:tcPr>
            <w:tcW w:w="2628" w:type="dxa"/>
          </w:tcPr>
          <w:p w14:paraId="5A751BE0"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Year of Enactment</w:t>
            </w:r>
          </w:p>
        </w:tc>
        <w:tc>
          <w:tcPr>
            <w:tcW w:w="6948" w:type="dxa"/>
            <w:gridSpan w:val="4"/>
          </w:tcPr>
          <w:p w14:paraId="59BB4A53"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2011</w:t>
            </w:r>
          </w:p>
        </w:tc>
      </w:tr>
      <w:tr w:rsidR="00166E50" w:rsidRPr="005D1C80" w14:paraId="466EAAF5" w14:textId="77777777" w:rsidTr="005D1C80">
        <w:tc>
          <w:tcPr>
            <w:tcW w:w="2628" w:type="dxa"/>
          </w:tcPr>
          <w:p w14:paraId="22FBCB8D" w14:textId="77777777" w:rsidR="00166E50" w:rsidRPr="005D1C80" w:rsidRDefault="00166E50" w:rsidP="005D1C80">
            <w:pPr>
              <w:rPr>
                <w:rFonts w:asciiTheme="majorHAnsi" w:hAnsiTheme="majorHAnsi" w:cstheme="majorHAnsi"/>
                <w:b/>
                <w:sz w:val="22"/>
                <w:szCs w:val="22"/>
              </w:rPr>
            </w:pPr>
            <w:proofErr w:type="spellStart"/>
            <w:r w:rsidRPr="005D1C80">
              <w:rPr>
                <w:rFonts w:asciiTheme="majorHAnsi" w:hAnsiTheme="majorHAnsi" w:cstheme="majorHAnsi"/>
                <w:b/>
                <w:sz w:val="22"/>
                <w:szCs w:val="22"/>
              </w:rPr>
              <w:t>Intial</w:t>
            </w:r>
            <w:proofErr w:type="spellEnd"/>
            <w:r w:rsidRPr="005D1C80">
              <w:rPr>
                <w:rFonts w:asciiTheme="majorHAnsi" w:hAnsiTheme="majorHAnsi" w:cstheme="majorHAnsi"/>
                <w:b/>
                <w:sz w:val="22"/>
                <w:szCs w:val="22"/>
              </w:rPr>
              <w:t xml:space="preserve"> Tariff </w:t>
            </w:r>
          </w:p>
        </w:tc>
        <w:tc>
          <w:tcPr>
            <w:tcW w:w="6948" w:type="dxa"/>
            <w:gridSpan w:val="4"/>
          </w:tcPr>
          <w:p w14:paraId="30BCB246"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 cents 36.2/kWh</w:t>
            </w:r>
          </w:p>
          <w:p w14:paraId="520FE26F" w14:textId="77777777" w:rsidR="00166E50" w:rsidRPr="005D1C80" w:rsidRDefault="00166E50" w:rsidP="005D1C80">
            <w:pPr>
              <w:rPr>
                <w:rFonts w:asciiTheme="majorHAnsi" w:hAnsiTheme="majorHAnsi" w:cstheme="majorHAnsi"/>
                <w:sz w:val="22"/>
                <w:szCs w:val="22"/>
              </w:rPr>
            </w:pPr>
          </w:p>
        </w:tc>
      </w:tr>
      <w:tr w:rsidR="00166E50" w:rsidRPr="005D1C80" w14:paraId="62A11FA2" w14:textId="77777777" w:rsidTr="005D1C80">
        <w:tc>
          <w:tcPr>
            <w:tcW w:w="2628" w:type="dxa"/>
          </w:tcPr>
          <w:p w14:paraId="1EA14715"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Avg. EPC cost at the time of tariff announcement</w:t>
            </w:r>
          </w:p>
        </w:tc>
        <w:tc>
          <w:tcPr>
            <w:tcW w:w="6948" w:type="dxa"/>
            <w:gridSpan w:val="4"/>
          </w:tcPr>
          <w:p w14:paraId="2C30AE72" w14:textId="77777777" w:rsidR="00166E50" w:rsidRPr="005D1C80" w:rsidRDefault="00166E50" w:rsidP="005D1C80">
            <w:pPr>
              <w:rPr>
                <w:rFonts w:asciiTheme="majorHAnsi" w:hAnsiTheme="majorHAnsi" w:cstheme="majorHAnsi"/>
                <w:sz w:val="22"/>
                <w:szCs w:val="22"/>
              </w:rPr>
            </w:pPr>
            <w:r w:rsidRPr="005D1C80">
              <w:rPr>
                <w:rFonts w:asciiTheme="majorHAnsi" w:hAnsiTheme="majorHAnsi" w:cstheme="majorHAnsi"/>
                <w:sz w:val="22"/>
                <w:szCs w:val="22"/>
              </w:rPr>
              <w:t>USD 2.00/kWh</w:t>
            </w:r>
          </w:p>
        </w:tc>
      </w:tr>
      <w:tr w:rsidR="00166E50" w:rsidRPr="005D1C80" w14:paraId="71A53EA9" w14:textId="77777777" w:rsidTr="005D1C80">
        <w:tc>
          <w:tcPr>
            <w:tcW w:w="2628" w:type="dxa"/>
          </w:tcPr>
          <w:p w14:paraId="5A4769FC"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PPA duration</w:t>
            </w:r>
          </w:p>
        </w:tc>
        <w:tc>
          <w:tcPr>
            <w:tcW w:w="6948" w:type="dxa"/>
            <w:gridSpan w:val="4"/>
          </w:tcPr>
          <w:p w14:paraId="00B9C41D"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sz w:val="22"/>
                <w:szCs w:val="22"/>
              </w:rPr>
              <w:t>20 years</w:t>
            </w:r>
          </w:p>
        </w:tc>
      </w:tr>
      <w:tr w:rsidR="00166E50" w:rsidRPr="005D1C80" w14:paraId="072014CA" w14:textId="77777777" w:rsidTr="005D1C80">
        <w:tc>
          <w:tcPr>
            <w:tcW w:w="2628" w:type="dxa"/>
          </w:tcPr>
          <w:p w14:paraId="6B61C717" w14:textId="77777777" w:rsidR="00166E50" w:rsidRPr="005D1C80" w:rsidRDefault="00166E50" w:rsidP="005D1C80">
            <w:pPr>
              <w:rPr>
                <w:rFonts w:asciiTheme="majorHAnsi" w:hAnsiTheme="majorHAnsi" w:cstheme="majorHAnsi"/>
                <w:b/>
                <w:sz w:val="22"/>
                <w:szCs w:val="22"/>
              </w:rPr>
            </w:pPr>
          </w:p>
        </w:tc>
        <w:tc>
          <w:tcPr>
            <w:tcW w:w="1620" w:type="dxa"/>
          </w:tcPr>
          <w:p w14:paraId="211F9FBD"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2011</w:t>
            </w:r>
          </w:p>
        </w:tc>
        <w:tc>
          <w:tcPr>
            <w:tcW w:w="1665" w:type="dxa"/>
          </w:tcPr>
          <w:p w14:paraId="553FDC2B"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2012</w:t>
            </w:r>
          </w:p>
        </w:tc>
        <w:tc>
          <w:tcPr>
            <w:tcW w:w="1665" w:type="dxa"/>
          </w:tcPr>
          <w:p w14:paraId="0DEE348B"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2013</w:t>
            </w:r>
          </w:p>
        </w:tc>
        <w:tc>
          <w:tcPr>
            <w:tcW w:w="1998" w:type="dxa"/>
          </w:tcPr>
          <w:p w14:paraId="06626096" w14:textId="77777777" w:rsidR="00166E50" w:rsidRPr="005D1C80" w:rsidRDefault="00166E50" w:rsidP="005D1C80">
            <w:pPr>
              <w:jc w:val="center"/>
              <w:rPr>
                <w:rFonts w:asciiTheme="majorHAnsi" w:hAnsiTheme="majorHAnsi" w:cstheme="majorHAnsi"/>
                <w:b/>
                <w:sz w:val="22"/>
                <w:szCs w:val="22"/>
              </w:rPr>
            </w:pPr>
            <w:r w:rsidRPr="005D1C80">
              <w:rPr>
                <w:rFonts w:asciiTheme="majorHAnsi" w:hAnsiTheme="majorHAnsi" w:cstheme="majorHAnsi"/>
                <w:b/>
                <w:sz w:val="22"/>
                <w:szCs w:val="22"/>
              </w:rPr>
              <w:t>2014</w:t>
            </w:r>
          </w:p>
        </w:tc>
      </w:tr>
      <w:tr w:rsidR="00166E50" w:rsidRPr="005D1C80" w14:paraId="0B863386" w14:textId="77777777" w:rsidTr="005D1C80">
        <w:tc>
          <w:tcPr>
            <w:tcW w:w="2628" w:type="dxa"/>
          </w:tcPr>
          <w:p w14:paraId="74CA48FE"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Cumulative Capacity Limits</w:t>
            </w:r>
          </w:p>
        </w:tc>
        <w:tc>
          <w:tcPr>
            <w:tcW w:w="1620" w:type="dxa"/>
          </w:tcPr>
          <w:p w14:paraId="0F5F40A5"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2 MW</w:t>
            </w:r>
          </w:p>
        </w:tc>
        <w:tc>
          <w:tcPr>
            <w:tcW w:w="1665" w:type="dxa"/>
          </w:tcPr>
          <w:p w14:paraId="543FC3E5"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3 MW</w:t>
            </w:r>
          </w:p>
        </w:tc>
        <w:tc>
          <w:tcPr>
            <w:tcW w:w="1665" w:type="dxa"/>
          </w:tcPr>
          <w:p w14:paraId="2D4B0CBF"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5 MW</w:t>
            </w:r>
          </w:p>
        </w:tc>
        <w:tc>
          <w:tcPr>
            <w:tcW w:w="1998" w:type="dxa"/>
          </w:tcPr>
          <w:p w14:paraId="3334CC16" w14:textId="77777777" w:rsidR="00166E50" w:rsidRPr="005D1C80" w:rsidRDefault="00166E50" w:rsidP="005D1C80">
            <w:pPr>
              <w:jc w:val="center"/>
              <w:rPr>
                <w:rFonts w:asciiTheme="majorHAnsi" w:hAnsiTheme="majorHAnsi" w:cstheme="majorHAnsi"/>
                <w:sz w:val="22"/>
                <w:szCs w:val="22"/>
              </w:rPr>
            </w:pPr>
            <w:r w:rsidRPr="005D1C80">
              <w:rPr>
                <w:rFonts w:asciiTheme="majorHAnsi" w:hAnsiTheme="majorHAnsi" w:cstheme="majorHAnsi"/>
                <w:sz w:val="22"/>
                <w:szCs w:val="22"/>
              </w:rPr>
              <w:t>7.5 MW</w:t>
            </w:r>
          </w:p>
        </w:tc>
      </w:tr>
      <w:tr w:rsidR="00166E50" w:rsidRPr="005D1C80" w14:paraId="292793EA" w14:textId="77777777" w:rsidTr="005D1C80">
        <w:tc>
          <w:tcPr>
            <w:tcW w:w="2628" w:type="dxa"/>
          </w:tcPr>
          <w:p w14:paraId="367352C1"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Additional</w:t>
            </w:r>
          </w:p>
          <w:p w14:paraId="013A7D00" w14:textId="77777777" w:rsidR="00166E50" w:rsidRPr="005D1C80" w:rsidRDefault="00166E50" w:rsidP="005D1C80">
            <w:pPr>
              <w:rPr>
                <w:rFonts w:asciiTheme="majorHAnsi" w:hAnsiTheme="majorHAnsi" w:cstheme="majorHAnsi"/>
                <w:b/>
                <w:sz w:val="22"/>
                <w:szCs w:val="22"/>
              </w:rPr>
            </w:pPr>
            <w:r w:rsidRPr="005D1C80">
              <w:rPr>
                <w:rFonts w:asciiTheme="majorHAnsi" w:hAnsiTheme="majorHAnsi" w:cstheme="majorHAnsi"/>
                <w:b/>
                <w:sz w:val="22"/>
                <w:szCs w:val="22"/>
              </w:rPr>
              <w:t>Comments</w:t>
            </w:r>
          </w:p>
        </w:tc>
        <w:tc>
          <w:tcPr>
            <w:tcW w:w="6948" w:type="dxa"/>
            <w:gridSpan w:val="4"/>
          </w:tcPr>
          <w:p w14:paraId="3BDA1608" w14:textId="6C3C0006"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 xml:space="preserve">Uganda has announced a sophisticated FIT regime for renewable energy </w:t>
            </w:r>
            <w:r w:rsidR="00961976" w:rsidRPr="005D1C80">
              <w:rPr>
                <w:rFonts w:asciiTheme="majorHAnsi" w:hAnsiTheme="majorHAnsi" w:cstheme="majorHAnsi"/>
                <w:sz w:val="22"/>
                <w:szCs w:val="22"/>
              </w:rPr>
              <w:t>technologies that</w:t>
            </w:r>
            <w:r w:rsidRPr="005D1C80">
              <w:rPr>
                <w:rFonts w:asciiTheme="majorHAnsi" w:hAnsiTheme="majorHAnsi" w:cstheme="majorHAnsi"/>
                <w:sz w:val="22"/>
                <w:szCs w:val="22"/>
              </w:rPr>
              <w:t xml:space="preserve"> offers attractive rates for Solar PV investors. There is however a capacity </w:t>
            </w:r>
            <w:proofErr w:type="gramStart"/>
            <w:r w:rsidRPr="005D1C80">
              <w:rPr>
                <w:rFonts w:asciiTheme="majorHAnsi" w:hAnsiTheme="majorHAnsi" w:cstheme="majorHAnsi"/>
                <w:sz w:val="22"/>
                <w:szCs w:val="22"/>
              </w:rPr>
              <w:t>cap</w:t>
            </w:r>
            <w:proofErr w:type="gramEnd"/>
            <w:r w:rsidRPr="005D1C80">
              <w:rPr>
                <w:rFonts w:asciiTheme="majorHAnsi" w:hAnsiTheme="majorHAnsi" w:cstheme="majorHAnsi"/>
                <w:sz w:val="22"/>
                <w:szCs w:val="22"/>
              </w:rPr>
              <w:t xml:space="preserve"> for each year.</w:t>
            </w:r>
          </w:p>
          <w:p w14:paraId="5F4B9CB4" w14:textId="77777777" w:rsidR="002E0E2B" w:rsidRPr="005D1C80" w:rsidRDefault="002E0E2B" w:rsidP="005D1C80">
            <w:pPr>
              <w:rPr>
                <w:rFonts w:asciiTheme="majorHAnsi" w:hAnsiTheme="majorHAnsi" w:cstheme="majorHAnsi"/>
                <w:sz w:val="22"/>
                <w:szCs w:val="22"/>
              </w:rPr>
            </w:pPr>
          </w:p>
          <w:p w14:paraId="388C111E" w14:textId="09C6F110"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lastRenderedPageBreak/>
              <w:t xml:space="preserve">A tariff adjustment formula has been developed by the government of Uganda </w:t>
            </w:r>
            <w:r w:rsidR="00961976">
              <w:rPr>
                <w:rFonts w:asciiTheme="majorHAnsi" w:hAnsiTheme="majorHAnsi" w:cstheme="majorHAnsi"/>
                <w:sz w:val="22"/>
                <w:szCs w:val="22"/>
              </w:rPr>
              <w:t>for adjustment of tariff</w:t>
            </w:r>
            <w:r w:rsidRPr="005D1C80">
              <w:rPr>
                <w:rFonts w:asciiTheme="majorHAnsi" w:hAnsiTheme="majorHAnsi" w:cstheme="majorHAnsi"/>
                <w:sz w:val="22"/>
                <w:szCs w:val="22"/>
              </w:rPr>
              <w:t xml:space="preserve"> </w:t>
            </w:r>
            <w:r w:rsidR="00961976">
              <w:rPr>
                <w:rFonts w:asciiTheme="majorHAnsi" w:hAnsiTheme="majorHAnsi" w:cstheme="majorHAnsi"/>
                <w:sz w:val="22"/>
                <w:szCs w:val="22"/>
              </w:rPr>
              <w:t>annually to account for changes in costs and</w:t>
            </w:r>
            <w:r w:rsidRPr="005D1C80">
              <w:rPr>
                <w:rFonts w:asciiTheme="majorHAnsi" w:hAnsiTheme="majorHAnsi" w:cstheme="majorHAnsi"/>
                <w:sz w:val="22"/>
                <w:szCs w:val="22"/>
              </w:rPr>
              <w:t xml:space="preserve"> inflation every year. </w:t>
            </w:r>
          </w:p>
          <w:p w14:paraId="72C7916F" w14:textId="77777777" w:rsidR="002E0E2B" w:rsidRPr="005D1C80" w:rsidRDefault="002E0E2B" w:rsidP="00F561F7">
            <w:pPr>
              <w:jc w:val="both"/>
              <w:rPr>
                <w:rFonts w:asciiTheme="majorHAnsi" w:hAnsiTheme="majorHAnsi" w:cstheme="majorHAnsi"/>
                <w:sz w:val="22"/>
                <w:szCs w:val="22"/>
              </w:rPr>
            </w:pPr>
          </w:p>
          <w:p w14:paraId="70797387" w14:textId="77777777" w:rsidR="00166E50" w:rsidRPr="005D1C80" w:rsidRDefault="00166E50" w:rsidP="00F561F7">
            <w:pPr>
              <w:jc w:val="both"/>
              <w:rPr>
                <w:rFonts w:asciiTheme="majorHAnsi" w:hAnsiTheme="majorHAnsi" w:cstheme="majorHAnsi"/>
                <w:sz w:val="22"/>
                <w:szCs w:val="22"/>
              </w:rPr>
            </w:pPr>
            <w:r w:rsidRPr="005D1C80">
              <w:rPr>
                <w:rFonts w:asciiTheme="majorHAnsi" w:hAnsiTheme="majorHAnsi" w:cstheme="majorHAnsi"/>
                <w:sz w:val="22"/>
                <w:szCs w:val="22"/>
              </w:rPr>
              <w:t xml:space="preserve">An optional phased tariff structure has also been proposed (not yet implemented), allowing a marginal increase in tariff during early years (1-7) and a marginal reduction during later years, although retaining the same overall present value. This is aimed at supporting renewable energy generators in financing investments and debt servicing. </w:t>
            </w:r>
          </w:p>
          <w:p w14:paraId="7E51F4C1" w14:textId="77777777" w:rsidR="00166E50" w:rsidRPr="005D1C80" w:rsidRDefault="00166E50" w:rsidP="005D1C80">
            <w:pPr>
              <w:rPr>
                <w:rFonts w:asciiTheme="majorHAnsi" w:hAnsiTheme="majorHAnsi" w:cstheme="majorHAnsi"/>
                <w:sz w:val="22"/>
                <w:szCs w:val="22"/>
              </w:rPr>
            </w:pPr>
          </w:p>
        </w:tc>
      </w:tr>
    </w:tbl>
    <w:p w14:paraId="1692A175" w14:textId="77777777" w:rsidR="00166E50" w:rsidRPr="005D1C80" w:rsidRDefault="00166E50" w:rsidP="000B6CA0">
      <w:pPr>
        <w:spacing w:after="0"/>
        <w:jc w:val="both"/>
        <w:rPr>
          <w:rFonts w:asciiTheme="majorHAnsi" w:hAnsiTheme="majorHAnsi" w:cstheme="majorHAnsi"/>
          <w:sz w:val="22"/>
          <w:szCs w:val="22"/>
        </w:rPr>
      </w:pPr>
    </w:p>
    <w:p w14:paraId="2CA18ECA" w14:textId="6B3D822F" w:rsidR="00CC0016" w:rsidRPr="005D1C80" w:rsidRDefault="00F92162" w:rsidP="001860DC">
      <w:pPr>
        <w:pStyle w:val="Heading2"/>
        <w:rPr>
          <w:rFonts w:asciiTheme="majorHAnsi" w:hAnsiTheme="majorHAnsi" w:cstheme="majorHAnsi"/>
          <w:u w:val="none"/>
        </w:rPr>
      </w:pPr>
      <w:bookmarkStart w:id="12" w:name="_Toc209682644"/>
      <w:r w:rsidRPr="005D1C80">
        <w:rPr>
          <w:rFonts w:asciiTheme="majorHAnsi" w:hAnsiTheme="majorHAnsi" w:cstheme="majorHAnsi"/>
          <w:u w:val="none"/>
        </w:rPr>
        <w:t>3</w:t>
      </w:r>
      <w:r w:rsidR="003F71E7" w:rsidRPr="005D1C80">
        <w:rPr>
          <w:rFonts w:asciiTheme="majorHAnsi" w:hAnsiTheme="majorHAnsi" w:cstheme="majorHAnsi"/>
          <w:u w:val="none"/>
        </w:rPr>
        <w:t>.</w:t>
      </w:r>
      <w:r w:rsidR="008A0D29" w:rsidRPr="005D1C80">
        <w:rPr>
          <w:rFonts w:asciiTheme="majorHAnsi" w:hAnsiTheme="majorHAnsi" w:cstheme="majorHAnsi"/>
          <w:u w:val="none"/>
        </w:rPr>
        <w:t>7</w:t>
      </w:r>
      <w:r w:rsidR="003F71E7" w:rsidRPr="005D1C80">
        <w:rPr>
          <w:rFonts w:asciiTheme="majorHAnsi" w:hAnsiTheme="majorHAnsi" w:cstheme="majorHAnsi"/>
          <w:u w:val="none"/>
        </w:rPr>
        <w:tab/>
      </w:r>
      <w:r w:rsidR="00CC0016" w:rsidRPr="005D1C80">
        <w:rPr>
          <w:rFonts w:asciiTheme="majorHAnsi" w:hAnsiTheme="majorHAnsi" w:cstheme="majorHAnsi"/>
          <w:u w:val="none"/>
        </w:rPr>
        <w:t>Energy Issues of Developing Countries</w:t>
      </w:r>
      <w:bookmarkEnd w:id="12"/>
      <w:r w:rsidR="00CC0016" w:rsidRPr="005D1C80">
        <w:rPr>
          <w:rFonts w:asciiTheme="majorHAnsi" w:hAnsiTheme="majorHAnsi" w:cstheme="majorHAnsi"/>
          <w:u w:val="none"/>
        </w:rPr>
        <w:t xml:space="preserve"> </w:t>
      </w:r>
    </w:p>
    <w:p w14:paraId="4CEF9B99" w14:textId="77777777" w:rsidR="00CC0016" w:rsidRPr="005D1C80" w:rsidRDefault="00CC0016" w:rsidP="000B6CA0">
      <w:pPr>
        <w:spacing w:after="0"/>
        <w:jc w:val="both"/>
        <w:rPr>
          <w:rFonts w:asciiTheme="majorHAnsi" w:hAnsiTheme="majorHAnsi" w:cstheme="majorHAnsi"/>
          <w:sz w:val="22"/>
          <w:szCs w:val="22"/>
        </w:rPr>
      </w:pPr>
    </w:p>
    <w:p w14:paraId="1F31099C" w14:textId="780E079C"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Some people in rural areas in many developing countries do not have electricity, which lowers their life standard. Energy is necessary for their economic growth, and alleviation of their poverty. They depend on primitive type of energy such as wood and waste from agriculture for cooking, heating, and lighting. If they can access to modern energy sources, it will be able to improve quality of life. Considering convenience, cleanness and impact on life of electricity rural electrification is one of most important political issues in developing countries. In that sense, the developing countries such as China and India will change their renewable energy plan if there are huge financial incentives to use fossil fuel for their energy. Other developing countries may not want to keep CO</w:t>
      </w:r>
      <w:r w:rsidRPr="005D1C80">
        <w:rPr>
          <w:rFonts w:asciiTheme="majorHAnsi" w:hAnsiTheme="majorHAnsi" w:cstheme="majorHAnsi"/>
          <w:sz w:val="22"/>
          <w:szCs w:val="22"/>
          <w:vertAlign w:val="subscript"/>
        </w:rPr>
        <w:t>2</w:t>
      </w:r>
      <w:r w:rsidRPr="005D1C80">
        <w:rPr>
          <w:rFonts w:asciiTheme="majorHAnsi" w:hAnsiTheme="majorHAnsi" w:cstheme="majorHAnsi"/>
          <w:sz w:val="22"/>
          <w:szCs w:val="22"/>
        </w:rPr>
        <w:t xml:space="preserve"> reduction plan for reducing </w:t>
      </w:r>
      <w:r w:rsidR="001860DC" w:rsidRPr="005D1C80">
        <w:rPr>
          <w:rFonts w:asciiTheme="majorHAnsi" w:hAnsiTheme="majorHAnsi" w:cstheme="majorHAnsi"/>
          <w:sz w:val="22"/>
          <w:szCs w:val="22"/>
        </w:rPr>
        <w:t>greenhouse</w:t>
      </w:r>
      <w:r w:rsidRPr="005D1C80">
        <w:rPr>
          <w:rFonts w:asciiTheme="majorHAnsi" w:hAnsiTheme="majorHAnsi" w:cstheme="majorHAnsi"/>
          <w:sz w:val="22"/>
          <w:szCs w:val="22"/>
        </w:rPr>
        <w:t xml:space="preserve"> gas if they have to compromise their economic growth to keep pace the plan in future. Globally we should meet two big and important criteria; global CO</w:t>
      </w:r>
      <w:r w:rsidRPr="005D1C80">
        <w:rPr>
          <w:rFonts w:asciiTheme="majorHAnsi" w:hAnsiTheme="majorHAnsi" w:cstheme="majorHAnsi"/>
          <w:sz w:val="22"/>
          <w:szCs w:val="22"/>
          <w:vertAlign w:val="subscript"/>
        </w:rPr>
        <w:t>2</w:t>
      </w:r>
      <w:r w:rsidRPr="005D1C80">
        <w:rPr>
          <w:rFonts w:asciiTheme="majorHAnsi" w:hAnsiTheme="majorHAnsi" w:cstheme="majorHAnsi"/>
          <w:sz w:val="22"/>
          <w:szCs w:val="22"/>
        </w:rPr>
        <w:t xml:space="preserve"> must be stabilized close to its present level to prevent catastrophic global warming, and we should help 1.5 billion people who cannot access to electricity for their basic life. Considering high cost of grid extension and low population density in rural area, electrification through grid extension in this area cannot be viable solution. However technologies for off-grid rural electrification can provide cost-effective and reliable alternatives to conventional generator sets in rural area in short-term.  </w:t>
      </w:r>
    </w:p>
    <w:p w14:paraId="374A7506" w14:textId="77777777" w:rsidR="00CC0016" w:rsidRPr="005D1C80" w:rsidRDefault="00CC0016" w:rsidP="000B6CA0">
      <w:pPr>
        <w:spacing w:after="0"/>
        <w:jc w:val="both"/>
        <w:rPr>
          <w:rFonts w:asciiTheme="majorHAnsi" w:hAnsiTheme="majorHAnsi" w:cstheme="majorHAnsi"/>
          <w:sz w:val="22"/>
          <w:szCs w:val="22"/>
        </w:rPr>
      </w:pPr>
    </w:p>
    <w:p w14:paraId="6E38D21D" w14:textId="03BCB830" w:rsidR="00CC0016" w:rsidRPr="005D1C80" w:rsidRDefault="00F92162" w:rsidP="00135C54">
      <w:pPr>
        <w:pStyle w:val="Heading2"/>
        <w:jc w:val="both"/>
        <w:rPr>
          <w:rFonts w:asciiTheme="majorHAnsi" w:hAnsiTheme="majorHAnsi" w:cstheme="majorHAnsi"/>
          <w:u w:val="none"/>
        </w:rPr>
      </w:pPr>
      <w:bookmarkStart w:id="13" w:name="_Toc209682645"/>
      <w:r w:rsidRPr="005D1C80">
        <w:rPr>
          <w:rFonts w:asciiTheme="majorHAnsi" w:hAnsiTheme="majorHAnsi" w:cstheme="majorHAnsi"/>
          <w:u w:val="none"/>
        </w:rPr>
        <w:t>3</w:t>
      </w:r>
      <w:r w:rsidR="003F71E7" w:rsidRPr="005D1C80">
        <w:rPr>
          <w:rFonts w:asciiTheme="majorHAnsi" w:hAnsiTheme="majorHAnsi" w:cstheme="majorHAnsi"/>
          <w:u w:val="none"/>
        </w:rPr>
        <w:t>.</w:t>
      </w:r>
      <w:r w:rsidR="008A0D29" w:rsidRPr="005D1C80">
        <w:rPr>
          <w:rFonts w:asciiTheme="majorHAnsi" w:hAnsiTheme="majorHAnsi" w:cstheme="majorHAnsi"/>
          <w:u w:val="none"/>
        </w:rPr>
        <w:t>8</w:t>
      </w:r>
      <w:r w:rsidR="003F71E7" w:rsidRPr="005D1C80">
        <w:rPr>
          <w:rFonts w:asciiTheme="majorHAnsi" w:hAnsiTheme="majorHAnsi" w:cstheme="majorHAnsi"/>
          <w:u w:val="none"/>
        </w:rPr>
        <w:tab/>
      </w:r>
      <w:r w:rsidR="00CC0016" w:rsidRPr="005D1C80">
        <w:rPr>
          <w:rFonts w:asciiTheme="majorHAnsi" w:hAnsiTheme="majorHAnsi" w:cstheme="majorHAnsi"/>
          <w:u w:val="none"/>
        </w:rPr>
        <w:t>Effects of economic recession to renewable energy development</w:t>
      </w:r>
      <w:bookmarkEnd w:id="13"/>
      <w:r w:rsidR="00CC0016" w:rsidRPr="005D1C80">
        <w:rPr>
          <w:rFonts w:asciiTheme="majorHAnsi" w:hAnsiTheme="majorHAnsi" w:cstheme="majorHAnsi"/>
          <w:u w:val="none"/>
        </w:rPr>
        <w:t xml:space="preserve"> </w:t>
      </w:r>
    </w:p>
    <w:p w14:paraId="14E18D16" w14:textId="77777777" w:rsidR="00CC0016" w:rsidRPr="005D1C80" w:rsidRDefault="00CC0016" w:rsidP="000B6CA0">
      <w:pPr>
        <w:pStyle w:val="ListParagraph"/>
        <w:spacing w:after="0"/>
        <w:ind w:left="360"/>
        <w:jc w:val="both"/>
        <w:rPr>
          <w:rFonts w:asciiTheme="majorHAnsi" w:hAnsiTheme="majorHAnsi" w:cstheme="majorHAnsi"/>
          <w:sz w:val="22"/>
          <w:szCs w:val="22"/>
        </w:rPr>
      </w:pPr>
    </w:p>
    <w:p w14:paraId="2BEE43B5" w14:textId="77777777"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Economic recession not only badly affects all industries and business, but halts private investment in renewable energy sector. As mentioned above, return from renewable energy investment takes long-term time horizon, increasing risk more than ever. Because of these issues, leading project development companies postpone their investment in renewable energy or lose incentives to prolong renewable projects in near future. Moreover recession makes bank reluctant to provide companies with capital and governments reduce tariff for the energy from renewable source. For developing countries, it is more difficult to overcome economic recession owing to their weak economic systems. </w:t>
      </w:r>
    </w:p>
    <w:p w14:paraId="6EA851DD" w14:textId="77777777" w:rsidR="00CC0016" w:rsidRPr="005D1C80" w:rsidRDefault="00CC0016" w:rsidP="000B6CA0">
      <w:pPr>
        <w:spacing w:after="0"/>
        <w:jc w:val="both"/>
        <w:rPr>
          <w:rFonts w:asciiTheme="majorHAnsi" w:hAnsiTheme="majorHAnsi" w:cstheme="majorHAnsi"/>
          <w:sz w:val="22"/>
          <w:szCs w:val="22"/>
        </w:rPr>
      </w:pPr>
    </w:p>
    <w:p w14:paraId="4A5986B1" w14:textId="77777777"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Recession also affects to life style and overall business activities, making people more conscious about the energy consumption and decreasing energy demands for business activities such as transportation and manufacturing; as a result CO</w:t>
      </w:r>
      <w:r w:rsidRPr="005D1C80">
        <w:rPr>
          <w:rFonts w:asciiTheme="majorHAnsi" w:hAnsiTheme="majorHAnsi" w:cstheme="majorHAnsi"/>
          <w:sz w:val="22"/>
          <w:szCs w:val="22"/>
          <w:vertAlign w:val="subscript"/>
        </w:rPr>
        <w:t>2</w:t>
      </w:r>
      <w:r w:rsidRPr="005D1C80">
        <w:rPr>
          <w:rFonts w:asciiTheme="majorHAnsi" w:hAnsiTheme="majorHAnsi" w:cstheme="majorHAnsi"/>
          <w:sz w:val="22"/>
          <w:szCs w:val="22"/>
        </w:rPr>
        <w:t xml:space="preserve"> emission is reduce. Basically so far size of carbon emission trades have increased but price of carbon emission </w:t>
      </w:r>
      <w:r w:rsidRPr="005D1C80">
        <w:rPr>
          <w:rFonts w:asciiTheme="majorHAnsi" w:hAnsiTheme="majorHAnsi" w:cstheme="majorHAnsi"/>
          <w:sz w:val="22"/>
          <w:szCs w:val="22"/>
        </w:rPr>
        <w:lastRenderedPageBreak/>
        <w:t xml:space="preserve">become more volatile. All of these slow down private investment in renewable energy development, increasing uncertainty and risk in renewable energy business.  </w:t>
      </w:r>
    </w:p>
    <w:p w14:paraId="6791146F" w14:textId="77777777" w:rsidR="00CC0016" w:rsidRPr="005D1C80" w:rsidRDefault="00CC0016" w:rsidP="000B6CA0">
      <w:pPr>
        <w:spacing w:after="0"/>
        <w:jc w:val="both"/>
        <w:rPr>
          <w:rFonts w:asciiTheme="majorHAnsi" w:hAnsiTheme="majorHAnsi" w:cstheme="majorHAnsi"/>
          <w:sz w:val="22"/>
          <w:szCs w:val="22"/>
        </w:rPr>
      </w:pPr>
    </w:p>
    <w:p w14:paraId="43C9C1E3" w14:textId="77777777" w:rsidR="00CC0016" w:rsidRPr="005D1C80" w:rsidRDefault="00CC001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However, ultimately we need renewable energy source based on the fact that we cannot simply depend on fossil fuel depleted in near future and global climate issues is the most important to next generations.  </w:t>
      </w:r>
    </w:p>
    <w:p w14:paraId="2E1FF9F5" w14:textId="77777777" w:rsidR="00CC0016" w:rsidRPr="005D1C80" w:rsidRDefault="00CC0016" w:rsidP="000B6CA0">
      <w:pPr>
        <w:spacing w:after="0"/>
        <w:jc w:val="both"/>
        <w:rPr>
          <w:rFonts w:asciiTheme="majorHAnsi" w:hAnsiTheme="majorHAnsi" w:cstheme="majorHAnsi"/>
          <w:sz w:val="22"/>
          <w:szCs w:val="22"/>
        </w:rPr>
      </w:pPr>
    </w:p>
    <w:p w14:paraId="52FD308F" w14:textId="6F1A7505" w:rsidR="00F561F7" w:rsidRPr="005D1C80" w:rsidRDefault="00F561F7"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br w:type="page"/>
      </w:r>
    </w:p>
    <w:p w14:paraId="7B23B379" w14:textId="79F2B199" w:rsidR="00FE6B76" w:rsidRPr="005D1C80" w:rsidRDefault="00F92162" w:rsidP="00377611">
      <w:pPr>
        <w:pStyle w:val="Heading1"/>
        <w:spacing w:before="0"/>
        <w:jc w:val="both"/>
        <w:rPr>
          <w:rFonts w:asciiTheme="majorHAnsi" w:hAnsiTheme="majorHAnsi" w:cstheme="majorHAnsi"/>
        </w:rPr>
      </w:pPr>
      <w:bookmarkStart w:id="14" w:name="_Toc209682646"/>
      <w:r w:rsidRPr="005D1C80">
        <w:rPr>
          <w:rFonts w:asciiTheme="majorHAnsi" w:hAnsiTheme="majorHAnsi" w:cstheme="majorHAnsi"/>
        </w:rPr>
        <w:lastRenderedPageBreak/>
        <w:t>4</w:t>
      </w:r>
      <w:r w:rsidR="00A87868" w:rsidRPr="005D1C80">
        <w:rPr>
          <w:rFonts w:asciiTheme="majorHAnsi" w:hAnsiTheme="majorHAnsi" w:cstheme="majorHAnsi"/>
        </w:rPr>
        <w:t>.</w:t>
      </w:r>
      <w:r w:rsidR="00A87868" w:rsidRPr="005D1C80">
        <w:rPr>
          <w:rFonts w:asciiTheme="majorHAnsi" w:hAnsiTheme="majorHAnsi" w:cstheme="majorHAnsi"/>
        </w:rPr>
        <w:tab/>
      </w:r>
      <w:r w:rsidR="0068330E" w:rsidRPr="005D1C80">
        <w:rPr>
          <w:rFonts w:asciiTheme="majorHAnsi" w:hAnsiTheme="majorHAnsi" w:cstheme="majorHAnsi"/>
        </w:rPr>
        <w:t>Solar Energy</w:t>
      </w:r>
      <w:r w:rsidR="00FE6B76" w:rsidRPr="005D1C80">
        <w:rPr>
          <w:rFonts w:asciiTheme="majorHAnsi" w:hAnsiTheme="majorHAnsi" w:cstheme="majorHAnsi"/>
        </w:rPr>
        <w:t xml:space="preserve"> Sector in Pakistan</w:t>
      </w:r>
      <w:r w:rsidR="00F0014D" w:rsidRPr="005D1C80">
        <w:rPr>
          <w:rFonts w:asciiTheme="majorHAnsi" w:hAnsiTheme="majorHAnsi" w:cstheme="majorHAnsi"/>
        </w:rPr>
        <w:t xml:space="preserve"> – Current Scenario</w:t>
      </w:r>
      <w:bookmarkEnd w:id="14"/>
    </w:p>
    <w:p w14:paraId="23A919A7" w14:textId="77777777" w:rsidR="00FE6B76" w:rsidRPr="005D1C80" w:rsidRDefault="00FE6B76" w:rsidP="000B6CA0">
      <w:pPr>
        <w:spacing w:after="0"/>
        <w:jc w:val="both"/>
        <w:rPr>
          <w:rFonts w:asciiTheme="majorHAnsi" w:hAnsiTheme="majorHAnsi" w:cstheme="majorHAnsi"/>
          <w:sz w:val="22"/>
          <w:szCs w:val="22"/>
        </w:rPr>
      </w:pPr>
    </w:p>
    <w:p w14:paraId="2949D657" w14:textId="7226030F"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Government of Pakistan </w:t>
      </w:r>
      <w:r w:rsidR="00F13A7C" w:rsidRPr="005D1C80">
        <w:rPr>
          <w:rFonts w:asciiTheme="majorHAnsi" w:hAnsiTheme="majorHAnsi" w:cstheme="majorHAnsi"/>
          <w:sz w:val="22"/>
          <w:szCs w:val="22"/>
        </w:rPr>
        <w:t xml:space="preserve">is </w:t>
      </w:r>
      <w:r w:rsidR="00F92180" w:rsidRPr="005D1C80">
        <w:rPr>
          <w:rFonts w:asciiTheme="majorHAnsi" w:hAnsiTheme="majorHAnsi" w:cstheme="majorHAnsi"/>
          <w:sz w:val="22"/>
          <w:szCs w:val="22"/>
        </w:rPr>
        <w:t xml:space="preserve">determined </w:t>
      </w:r>
      <w:r w:rsidR="00F13A7C" w:rsidRPr="005D1C80">
        <w:rPr>
          <w:rFonts w:asciiTheme="majorHAnsi" w:hAnsiTheme="majorHAnsi" w:cstheme="majorHAnsi"/>
          <w:sz w:val="22"/>
          <w:szCs w:val="22"/>
        </w:rPr>
        <w:t xml:space="preserve">to include renewable energies in the overall energy mix of the country. </w:t>
      </w:r>
      <w:r w:rsidRPr="005D1C80">
        <w:rPr>
          <w:rFonts w:asciiTheme="majorHAnsi" w:hAnsiTheme="majorHAnsi" w:cstheme="majorHAnsi"/>
          <w:sz w:val="22"/>
          <w:szCs w:val="22"/>
        </w:rPr>
        <w:t>Alternative Energy Development Board</w:t>
      </w:r>
      <w:r w:rsidR="00F92180" w:rsidRPr="005D1C80">
        <w:rPr>
          <w:rFonts w:asciiTheme="majorHAnsi" w:hAnsiTheme="majorHAnsi" w:cstheme="majorHAnsi"/>
          <w:sz w:val="22"/>
          <w:szCs w:val="22"/>
        </w:rPr>
        <w:t xml:space="preserve"> (AEDB)</w:t>
      </w:r>
      <w:r w:rsidRPr="005D1C80">
        <w:rPr>
          <w:rFonts w:asciiTheme="majorHAnsi" w:hAnsiTheme="majorHAnsi" w:cstheme="majorHAnsi"/>
          <w:sz w:val="22"/>
          <w:szCs w:val="22"/>
        </w:rPr>
        <w:t>, created by the Government to promote and develop RE technologies in the country</w:t>
      </w:r>
      <w:r w:rsidR="00F92180" w:rsidRPr="005D1C80">
        <w:rPr>
          <w:rFonts w:asciiTheme="majorHAnsi" w:hAnsiTheme="majorHAnsi" w:cstheme="majorHAnsi"/>
          <w:sz w:val="22"/>
          <w:szCs w:val="22"/>
        </w:rPr>
        <w:t xml:space="preserve">. AEDB </w:t>
      </w:r>
      <w:r w:rsidRPr="005D1C80">
        <w:rPr>
          <w:rFonts w:asciiTheme="majorHAnsi" w:hAnsiTheme="majorHAnsi" w:cstheme="majorHAnsi"/>
          <w:sz w:val="22"/>
          <w:szCs w:val="22"/>
        </w:rPr>
        <w:t xml:space="preserve">has been </w:t>
      </w:r>
      <w:r w:rsidR="00F92180" w:rsidRPr="005D1C80">
        <w:rPr>
          <w:rFonts w:asciiTheme="majorHAnsi" w:hAnsiTheme="majorHAnsi" w:cstheme="majorHAnsi"/>
          <w:sz w:val="22"/>
          <w:szCs w:val="22"/>
        </w:rPr>
        <w:t xml:space="preserve">specifically </w:t>
      </w:r>
      <w:r w:rsidRPr="005D1C80">
        <w:rPr>
          <w:rFonts w:asciiTheme="majorHAnsi" w:hAnsiTheme="majorHAnsi" w:cstheme="majorHAnsi"/>
          <w:sz w:val="22"/>
          <w:szCs w:val="22"/>
        </w:rPr>
        <w:t xml:space="preserve">tasked </w:t>
      </w:r>
      <w:r w:rsidR="00F92180" w:rsidRPr="005D1C80">
        <w:rPr>
          <w:rFonts w:asciiTheme="majorHAnsi" w:hAnsiTheme="majorHAnsi" w:cstheme="majorHAnsi"/>
          <w:sz w:val="22"/>
          <w:szCs w:val="22"/>
        </w:rPr>
        <w:t>to</w:t>
      </w:r>
      <w:r w:rsidRPr="005D1C80">
        <w:rPr>
          <w:rFonts w:asciiTheme="majorHAnsi" w:hAnsiTheme="majorHAnsi" w:cstheme="majorHAnsi"/>
          <w:sz w:val="22"/>
          <w:szCs w:val="22"/>
        </w:rPr>
        <w:t xml:space="preserve"> develop </w:t>
      </w:r>
      <w:r w:rsidR="00F92180" w:rsidRPr="005D1C80">
        <w:rPr>
          <w:rFonts w:asciiTheme="majorHAnsi" w:hAnsiTheme="majorHAnsi" w:cstheme="majorHAnsi"/>
          <w:sz w:val="22"/>
          <w:szCs w:val="22"/>
        </w:rPr>
        <w:t xml:space="preserve">renewable </w:t>
      </w:r>
      <w:r w:rsidRPr="005D1C80">
        <w:rPr>
          <w:rFonts w:asciiTheme="majorHAnsi" w:hAnsiTheme="majorHAnsi" w:cstheme="majorHAnsi"/>
          <w:sz w:val="22"/>
          <w:szCs w:val="22"/>
        </w:rPr>
        <w:t xml:space="preserve">energy in the country </w:t>
      </w:r>
      <w:r w:rsidR="00F92180" w:rsidRPr="005D1C80">
        <w:rPr>
          <w:rFonts w:asciiTheme="majorHAnsi" w:hAnsiTheme="majorHAnsi" w:cstheme="majorHAnsi"/>
          <w:sz w:val="22"/>
          <w:szCs w:val="22"/>
        </w:rPr>
        <w:t xml:space="preserve">for power generation through </w:t>
      </w:r>
      <w:r w:rsidRPr="005D1C80">
        <w:rPr>
          <w:rFonts w:asciiTheme="majorHAnsi" w:hAnsiTheme="majorHAnsi" w:cstheme="majorHAnsi"/>
          <w:sz w:val="22"/>
          <w:szCs w:val="22"/>
        </w:rPr>
        <w:t xml:space="preserve">private sector. The GoP has set an ambitious target of having at least 5% of the total power generation of the country (i.e. 9700 MW) through alternative </w:t>
      </w:r>
      <w:r w:rsidR="00CE0F1D" w:rsidRPr="005D1C80">
        <w:rPr>
          <w:rFonts w:asciiTheme="majorHAnsi" w:hAnsiTheme="majorHAnsi" w:cstheme="majorHAnsi"/>
          <w:sz w:val="22"/>
          <w:szCs w:val="22"/>
        </w:rPr>
        <w:t xml:space="preserve">and renewable </w:t>
      </w:r>
      <w:r w:rsidRPr="005D1C80">
        <w:rPr>
          <w:rFonts w:asciiTheme="majorHAnsi" w:hAnsiTheme="majorHAnsi" w:cstheme="majorHAnsi"/>
          <w:sz w:val="22"/>
          <w:szCs w:val="22"/>
        </w:rPr>
        <w:t>energ</w:t>
      </w:r>
      <w:r w:rsidR="00CE0F1D" w:rsidRPr="005D1C80">
        <w:rPr>
          <w:rFonts w:asciiTheme="majorHAnsi" w:hAnsiTheme="majorHAnsi" w:cstheme="majorHAnsi"/>
          <w:sz w:val="22"/>
          <w:szCs w:val="22"/>
        </w:rPr>
        <w:t>ies</w:t>
      </w:r>
      <w:r w:rsidRPr="005D1C80">
        <w:rPr>
          <w:rFonts w:asciiTheme="majorHAnsi" w:hAnsiTheme="majorHAnsi" w:cstheme="majorHAnsi"/>
          <w:sz w:val="22"/>
          <w:szCs w:val="22"/>
        </w:rPr>
        <w:t xml:space="preserve"> </w:t>
      </w:r>
      <w:r w:rsidR="00CE0F1D" w:rsidRPr="005D1C80">
        <w:rPr>
          <w:rFonts w:asciiTheme="majorHAnsi" w:hAnsiTheme="majorHAnsi" w:cstheme="majorHAnsi"/>
          <w:sz w:val="22"/>
          <w:szCs w:val="22"/>
        </w:rPr>
        <w:t>(AREs) including solar energy</w:t>
      </w:r>
      <w:r w:rsidRPr="005D1C80">
        <w:rPr>
          <w:rFonts w:asciiTheme="majorHAnsi" w:hAnsiTheme="majorHAnsi" w:cstheme="majorHAnsi"/>
          <w:sz w:val="22"/>
          <w:szCs w:val="22"/>
        </w:rPr>
        <w:t xml:space="preserve"> by 2030. </w:t>
      </w:r>
    </w:p>
    <w:p w14:paraId="10B083B4" w14:textId="77777777" w:rsidR="00FE6B76" w:rsidRPr="005D1C80" w:rsidRDefault="00FE6B76" w:rsidP="000B6CA0">
      <w:pPr>
        <w:spacing w:after="0"/>
        <w:jc w:val="both"/>
        <w:rPr>
          <w:rFonts w:asciiTheme="majorHAnsi" w:hAnsiTheme="majorHAnsi" w:cstheme="majorHAnsi"/>
          <w:sz w:val="22"/>
          <w:szCs w:val="22"/>
        </w:rPr>
      </w:pPr>
    </w:p>
    <w:p w14:paraId="0BF1F3EB" w14:textId="43E49324" w:rsidR="0041103A" w:rsidRPr="005D1C80" w:rsidRDefault="00FE6B76" w:rsidP="0041103A">
      <w:pPr>
        <w:autoSpaceDE w:val="0"/>
        <w:autoSpaceDN w:val="0"/>
        <w:adjustRightInd w:val="0"/>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Pakistan has an enormous potential of </w:t>
      </w:r>
      <w:r w:rsidR="00CE0F1D" w:rsidRPr="005D1C80">
        <w:rPr>
          <w:rFonts w:asciiTheme="majorHAnsi" w:hAnsiTheme="majorHAnsi" w:cstheme="majorHAnsi"/>
          <w:sz w:val="22"/>
          <w:szCs w:val="22"/>
        </w:rPr>
        <w:t>solar</w:t>
      </w:r>
      <w:r w:rsidRPr="005D1C80">
        <w:rPr>
          <w:rFonts w:asciiTheme="majorHAnsi" w:hAnsiTheme="majorHAnsi" w:cstheme="majorHAnsi"/>
          <w:sz w:val="22"/>
          <w:szCs w:val="22"/>
        </w:rPr>
        <w:t xml:space="preserve"> energy. </w:t>
      </w:r>
      <w:r w:rsidR="00343E56" w:rsidRPr="005D1C80">
        <w:rPr>
          <w:rFonts w:asciiTheme="majorHAnsi" w:hAnsiTheme="majorHAnsi" w:cstheme="majorHAnsi"/>
          <w:sz w:val="22"/>
          <w:szCs w:val="22"/>
        </w:rPr>
        <w:t xml:space="preserve">Most parts of the country are </w:t>
      </w:r>
      <w:r w:rsidRPr="005D1C80">
        <w:rPr>
          <w:rFonts w:asciiTheme="majorHAnsi" w:hAnsiTheme="majorHAnsi" w:cstheme="majorHAnsi"/>
          <w:sz w:val="22"/>
          <w:szCs w:val="22"/>
        </w:rPr>
        <w:t xml:space="preserve">blessed with </w:t>
      </w:r>
      <w:r w:rsidR="00343E56" w:rsidRPr="005D1C80">
        <w:rPr>
          <w:rFonts w:asciiTheme="majorHAnsi" w:hAnsiTheme="majorHAnsi" w:cstheme="majorHAnsi"/>
          <w:sz w:val="22"/>
          <w:szCs w:val="22"/>
        </w:rPr>
        <w:t xml:space="preserve">very favourable </w:t>
      </w:r>
      <w:r w:rsidRPr="005D1C80">
        <w:rPr>
          <w:rFonts w:asciiTheme="majorHAnsi" w:hAnsiTheme="majorHAnsi" w:cstheme="majorHAnsi"/>
          <w:sz w:val="22"/>
          <w:szCs w:val="22"/>
        </w:rPr>
        <w:t xml:space="preserve">conditions </w:t>
      </w:r>
      <w:r w:rsidR="00343E56" w:rsidRPr="005D1C80">
        <w:rPr>
          <w:rFonts w:asciiTheme="majorHAnsi" w:hAnsiTheme="majorHAnsi" w:cstheme="majorHAnsi"/>
          <w:sz w:val="22"/>
          <w:szCs w:val="22"/>
        </w:rPr>
        <w:t xml:space="preserve">for development of solar energy for </w:t>
      </w:r>
      <w:r w:rsidRPr="005D1C80">
        <w:rPr>
          <w:rFonts w:asciiTheme="majorHAnsi" w:hAnsiTheme="majorHAnsi" w:cstheme="majorHAnsi"/>
          <w:sz w:val="22"/>
          <w:szCs w:val="22"/>
        </w:rPr>
        <w:t xml:space="preserve">power generation. </w:t>
      </w:r>
      <w:r w:rsidR="0041103A" w:rsidRPr="005D1C80">
        <w:rPr>
          <w:rFonts w:asciiTheme="majorHAnsi" w:hAnsiTheme="majorHAnsi" w:cstheme="majorHAnsi"/>
          <w:sz w:val="22"/>
          <w:szCs w:val="22"/>
        </w:rPr>
        <w:t xml:space="preserve">National Renewable Energy Laboratory (NREL), Golden, Colorado USA in collaboration with USAID, PMD and AEDB has carried out detailed analysis to determine solar energy potential of whole Pakistan. Based on the data available from PMD met sites and the satellite imaginary data, the NREL has developed Solar Maps of Pakistan. These are high resolution wind maps and are being developed at </w:t>
      </w:r>
      <w:proofErr w:type="spellStart"/>
      <w:r w:rsidR="0041103A" w:rsidRPr="005D1C80">
        <w:rPr>
          <w:rFonts w:asciiTheme="majorHAnsi" w:hAnsiTheme="majorHAnsi" w:cstheme="majorHAnsi"/>
          <w:sz w:val="22"/>
          <w:szCs w:val="22"/>
        </w:rPr>
        <w:t>meso</w:t>
      </w:r>
      <w:proofErr w:type="spellEnd"/>
      <w:r w:rsidR="0041103A" w:rsidRPr="005D1C80">
        <w:rPr>
          <w:rFonts w:asciiTheme="majorHAnsi" w:hAnsiTheme="majorHAnsi" w:cstheme="majorHAnsi"/>
          <w:sz w:val="22"/>
          <w:szCs w:val="22"/>
        </w:rPr>
        <w:t xml:space="preserve"> scale level. These contain assessment information that is very much useful to identify best prospective areas and screen out less promising areas, minimizing cost and time of prospecting. But the generated map does not eliminate the need for on-site measurements.</w:t>
      </w:r>
    </w:p>
    <w:p w14:paraId="5C272D6D" w14:textId="77777777" w:rsidR="0041103A" w:rsidRPr="005D1C80" w:rsidRDefault="0041103A" w:rsidP="0041103A">
      <w:pPr>
        <w:spacing w:after="0"/>
        <w:jc w:val="both"/>
        <w:rPr>
          <w:rFonts w:asciiTheme="majorHAnsi" w:hAnsiTheme="majorHAnsi" w:cstheme="majorHAnsi"/>
          <w:sz w:val="22"/>
          <w:szCs w:val="22"/>
        </w:rPr>
      </w:pPr>
    </w:p>
    <w:p w14:paraId="24147DB5" w14:textId="7374CE82" w:rsidR="0041103A" w:rsidRPr="005D1C80" w:rsidRDefault="0041103A" w:rsidP="0041103A">
      <w:pPr>
        <w:autoSpaceDE w:val="0"/>
        <w:autoSpaceDN w:val="0"/>
        <w:adjustRightInd w:val="0"/>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Annual Global Horizontal Solar Radiation Map of Pakistan for PV power developed by NREL as given in Figure 1 below indicates that most parts of Pakistan are very prolific for development of solar PV power plants. </w:t>
      </w:r>
      <w:r w:rsidR="00FF3D8A" w:rsidRPr="005D1C80">
        <w:rPr>
          <w:rFonts w:asciiTheme="majorHAnsi" w:hAnsiTheme="majorHAnsi" w:cstheme="majorHAnsi"/>
          <w:sz w:val="22"/>
          <w:szCs w:val="22"/>
        </w:rPr>
        <w:t>The NREL study indicates that the theoretical solar energy potential for power generation in Pakistan is approximately 2.9 million megawatt.</w:t>
      </w:r>
    </w:p>
    <w:p w14:paraId="412740E0" w14:textId="77777777" w:rsidR="0041103A" w:rsidRPr="005D1C80" w:rsidRDefault="0041103A" w:rsidP="0041103A">
      <w:pPr>
        <w:autoSpaceDE w:val="0"/>
        <w:autoSpaceDN w:val="0"/>
        <w:adjustRightInd w:val="0"/>
        <w:spacing w:after="0"/>
        <w:jc w:val="both"/>
        <w:rPr>
          <w:rFonts w:asciiTheme="majorHAnsi" w:hAnsiTheme="majorHAnsi" w:cstheme="majorHAnsi"/>
          <w:sz w:val="22"/>
          <w:szCs w:val="22"/>
        </w:rPr>
      </w:pPr>
    </w:p>
    <w:p w14:paraId="19F0AD17" w14:textId="2C39CCCA" w:rsidR="0041103A" w:rsidRPr="005D1C80" w:rsidRDefault="0041103A" w:rsidP="0041103A">
      <w:pPr>
        <w:spacing w:after="0"/>
        <w:jc w:val="center"/>
        <w:rPr>
          <w:rFonts w:asciiTheme="majorHAnsi" w:hAnsiTheme="majorHAnsi" w:cstheme="majorHAnsi"/>
          <w:b/>
          <w:bCs/>
          <w:sz w:val="22"/>
          <w:szCs w:val="22"/>
        </w:rPr>
      </w:pPr>
      <w:r w:rsidRPr="005D1C80">
        <w:rPr>
          <w:rFonts w:asciiTheme="majorHAnsi" w:hAnsiTheme="majorHAnsi" w:cstheme="majorHAnsi"/>
          <w:b/>
          <w:bCs/>
          <w:sz w:val="22"/>
          <w:szCs w:val="22"/>
        </w:rPr>
        <w:t>Figure 1: Pakistan: Wind Energy Potential at 50 m Height</w:t>
      </w:r>
    </w:p>
    <w:p w14:paraId="412D0B6B" w14:textId="22050787" w:rsidR="0041103A" w:rsidRPr="005D1C80" w:rsidRDefault="0041103A" w:rsidP="0041103A">
      <w:pPr>
        <w:spacing w:after="0"/>
        <w:jc w:val="center"/>
        <w:rPr>
          <w:rFonts w:asciiTheme="majorHAnsi" w:hAnsiTheme="majorHAnsi" w:cstheme="majorHAnsi"/>
          <w:b/>
          <w:bCs/>
          <w:sz w:val="22"/>
          <w:szCs w:val="22"/>
        </w:rPr>
      </w:pPr>
      <w:r w:rsidRPr="005D1C80">
        <w:rPr>
          <w:rFonts w:asciiTheme="majorHAnsi" w:hAnsiTheme="majorHAnsi" w:cstheme="majorHAnsi"/>
          <w:noProof/>
          <w:sz w:val="22"/>
          <w:szCs w:val="22"/>
          <w:lang w:val="en-US" w:eastAsia="en-US"/>
        </w:rPr>
        <w:drawing>
          <wp:inline distT="0" distB="0" distL="0" distR="0" wp14:anchorId="391F1202" wp14:editId="094334D4">
            <wp:extent cx="4854335" cy="3749040"/>
            <wp:effectExtent l="0" t="0" r="3810" b="3810"/>
            <wp:docPr id="5" name="Picture 5" descr="E:\DATA 2\IY4\E Data\BACKUP (F)\Backup Folder\IY4\Solar\Solar Maps\pak-PV_GLO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2\IY4\E Data\BACKUP (F)\Backup Folder\IY4\Solar\Solar Maps\pak-PV_GLOan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4335" cy="3749040"/>
                    </a:xfrm>
                    <a:prstGeom prst="rect">
                      <a:avLst/>
                    </a:prstGeom>
                    <a:noFill/>
                    <a:ln>
                      <a:noFill/>
                    </a:ln>
                  </pic:spPr>
                </pic:pic>
              </a:graphicData>
            </a:graphic>
          </wp:inline>
        </w:drawing>
      </w:r>
    </w:p>
    <w:p w14:paraId="5EB9376D" w14:textId="2953F0CF" w:rsidR="00FE6B76" w:rsidRPr="005D1C80" w:rsidRDefault="00FE6B76" w:rsidP="000B6CA0">
      <w:pPr>
        <w:spacing w:after="0"/>
        <w:jc w:val="both"/>
        <w:rPr>
          <w:rFonts w:asciiTheme="majorHAnsi" w:hAnsiTheme="majorHAnsi" w:cstheme="majorHAnsi"/>
          <w:sz w:val="22"/>
          <w:szCs w:val="22"/>
        </w:rPr>
      </w:pPr>
    </w:p>
    <w:p w14:paraId="735F1253" w14:textId="59C1AA0B" w:rsidR="00FE6B76" w:rsidRPr="005D1C80" w:rsidRDefault="0041103A" w:rsidP="000B6CA0">
      <w:pPr>
        <w:pStyle w:val="Header"/>
        <w:tabs>
          <w:tab w:val="clear" w:pos="4320"/>
          <w:tab w:val="clear" w:pos="8640"/>
          <w:tab w:val="right" w:pos="0"/>
        </w:tabs>
        <w:jc w:val="both"/>
        <w:rPr>
          <w:rFonts w:asciiTheme="majorHAnsi" w:hAnsiTheme="majorHAnsi" w:cstheme="majorHAnsi"/>
          <w:sz w:val="22"/>
          <w:szCs w:val="22"/>
        </w:rPr>
      </w:pPr>
      <w:r w:rsidRPr="005D1C80">
        <w:rPr>
          <w:rFonts w:asciiTheme="majorHAnsi" w:hAnsiTheme="majorHAnsi" w:cstheme="majorHAnsi"/>
          <w:sz w:val="22"/>
          <w:szCs w:val="22"/>
        </w:rPr>
        <w:t xml:space="preserve">The Government of Pakistan is looking at development of at least 500 MW solar PV power plants in the short term. </w:t>
      </w:r>
      <w:r w:rsidR="00FE6B76" w:rsidRPr="005D1C80">
        <w:rPr>
          <w:rFonts w:asciiTheme="majorHAnsi" w:hAnsiTheme="majorHAnsi" w:cstheme="majorHAnsi"/>
          <w:sz w:val="22"/>
          <w:szCs w:val="22"/>
        </w:rPr>
        <w:t xml:space="preserve">AEDB has made significant progress in order to achieve this target through the integrated efforts of all the stakeholders involved in the project; the stakeholders being AEDB, Government of Sindh, NTDC / KESC, NEPRA and the Private Investors. AEDB, at its end, has done level-best to actively mobilize the stakeholders involved with the project. In this regard, AEDB has attracted national and international investors and LOIs have been issued to </w:t>
      </w:r>
      <w:r w:rsidRPr="005D1C80">
        <w:rPr>
          <w:rFonts w:asciiTheme="majorHAnsi" w:hAnsiTheme="majorHAnsi" w:cstheme="majorHAnsi"/>
          <w:sz w:val="22"/>
          <w:szCs w:val="22"/>
        </w:rPr>
        <w:t>7</w:t>
      </w:r>
      <w:r w:rsidR="00FE6B76" w:rsidRPr="005D1C80">
        <w:rPr>
          <w:rFonts w:asciiTheme="majorHAnsi" w:hAnsiTheme="majorHAnsi" w:cstheme="majorHAnsi"/>
          <w:sz w:val="22"/>
          <w:szCs w:val="22"/>
        </w:rPr>
        <w:t xml:space="preserve"> private investors, so far, having sound financial and technical background, for development of </w:t>
      </w:r>
      <w:r w:rsidRPr="005D1C80">
        <w:rPr>
          <w:rFonts w:asciiTheme="majorHAnsi" w:hAnsiTheme="majorHAnsi" w:cstheme="majorHAnsi"/>
          <w:sz w:val="22"/>
          <w:szCs w:val="22"/>
        </w:rPr>
        <w:t>solar</w:t>
      </w:r>
      <w:r w:rsidR="00FE6B76" w:rsidRPr="005D1C80">
        <w:rPr>
          <w:rFonts w:asciiTheme="majorHAnsi" w:hAnsiTheme="majorHAnsi" w:cstheme="majorHAnsi"/>
          <w:sz w:val="22"/>
          <w:szCs w:val="22"/>
        </w:rPr>
        <w:t xml:space="preserve"> power projects. </w:t>
      </w:r>
    </w:p>
    <w:p w14:paraId="214EFD48" w14:textId="77777777" w:rsidR="00FE6B76" w:rsidRPr="005D1C80" w:rsidRDefault="00FE6B76" w:rsidP="000B6CA0">
      <w:pPr>
        <w:spacing w:after="0"/>
        <w:jc w:val="both"/>
        <w:rPr>
          <w:rFonts w:asciiTheme="majorHAnsi" w:hAnsiTheme="majorHAnsi" w:cstheme="majorHAnsi"/>
          <w:sz w:val="22"/>
          <w:szCs w:val="22"/>
        </w:rPr>
      </w:pPr>
    </w:p>
    <w:p w14:paraId="6E57789D" w14:textId="63F12AAC"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w:t>
      </w:r>
      <w:r w:rsidR="0041103A" w:rsidRPr="005D1C80">
        <w:rPr>
          <w:rFonts w:asciiTheme="majorHAnsi" w:hAnsiTheme="majorHAnsi" w:cstheme="majorHAnsi"/>
          <w:sz w:val="22"/>
          <w:szCs w:val="22"/>
        </w:rPr>
        <w:t>solar</w:t>
      </w:r>
      <w:r w:rsidRPr="005D1C80">
        <w:rPr>
          <w:rFonts w:asciiTheme="majorHAnsi" w:hAnsiTheme="majorHAnsi" w:cstheme="majorHAnsi"/>
          <w:sz w:val="22"/>
          <w:szCs w:val="22"/>
        </w:rPr>
        <w:t xml:space="preserve"> program being pursued by AEDB has attracted a huge investment in the private sector. The investors to whom LOIs are being issued </w:t>
      </w:r>
      <w:r w:rsidR="003938C4" w:rsidRPr="005D1C80">
        <w:rPr>
          <w:rFonts w:asciiTheme="majorHAnsi" w:hAnsiTheme="majorHAnsi" w:cstheme="majorHAnsi"/>
          <w:sz w:val="22"/>
          <w:szCs w:val="22"/>
        </w:rPr>
        <w:t xml:space="preserve">have either arranged land or </w:t>
      </w:r>
      <w:r w:rsidRPr="005D1C80">
        <w:rPr>
          <w:rFonts w:asciiTheme="majorHAnsi" w:hAnsiTheme="majorHAnsi" w:cstheme="majorHAnsi"/>
          <w:sz w:val="22"/>
          <w:szCs w:val="22"/>
        </w:rPr>
        <w:t xml:space="preserve">are looking forward to </w:t>
      </w:r>
      <w:r w:rsidR="003938C4" w:rsidRPr="005D1C80">
        <w:rPr>
          <w:rFonts w:asciiTheme="majorHAnsi" w:hAnsiTheme="majorHAnsi" w:cstheme="majorHAnsi"/>
          <w:sz w:val="22"/>
          <w:szCs w:val="22"/>
        </w:rPr>
        <w:t xml:space="preserve">provincial governments to </w:t>
      </w:r>
      <w:r w:rsidRPr="005D1C80">
        <w:rPr>
          <w:rFonts w:asciiTheme="majorHAnsi" w:hAnsiTheme="majorHAnsi" w:cstheme="majorHAnsi"/>
          <w:sz w:val="22"/>
          <w:szCs w:val="22"/>
        </w:rPr>
        <w:t xml:space="preserve">allocate land in </w:t>
      </w:r>
      <w:r w:rsidR="003938C4" w:rsidRPr="005D1C80">
        <w:rPr>
          <w:rFonts w:asciiTheme="majorHAnsi" w:hAnsiTheme="majorHAnsi" w:cstheme="majorHAnsi"/>
          <w:sz w:val="22"/>
          <w:szCs w:val="22"/>
        </w:rPr>
        <w:t>appropriate areas</w:t>
      </w:r>
      <w:r w:rsidRPr="005D1C80">
        <w:rPr>
          <w:rFonts w:asciiTheme="majorHAnsi" w:hAnsiTheme="majorHAnsi" w:cstheme="majorHAnsi"/>
          <w:sz w:val="22"/>
          <w:szCs w:val="22"/>
        </w:rPr>
        <w:t xml:space="preserve"> to execute their proposed </w:t>
      </w:r>
      <w:r w:rsidR="003938C4" w:rsidRPr="005D1C80">
        <w:rPr>
          <w:rFonts w:asciiTheme="majorHAnsi" w:hAnsiTheme="majorHAnsi" w:cstheme="majorHAnsi"/>
          <w:sz w:val="22"/>
          <w:szCs w:val="22"/>
        </w:rPr>
        <w:t>solar PV</w:t>
      </w:r>
      <w:r w:rsidRPr="005D1C80">
        <w:rPr>
          <w:rFonts w:asciiTheme="majorHAnsi" w:hAnsiTheme="majorHAnsi" w:cstheme="majorHAnsi"/>
          <w:sz w:val="22"/>
          <w:szCs w:val="22"/>
        </w:rPr>
        <w:t xml:space="preserve"> power projects.</w:t>
      </w:r>
    </w:p>
    <w:p w14:paraId="2CBB077D" w14:textId="77777777" w:rsidR="00FE6B76" w:rsidRPr="005D1C80" w:rsidRDefault="00FE6B76" w:rsidP="000B6CA0">
      <w:pPr>
        <w:spacing w:after="0"/>
        <w:jc w:val="both"/>
        <w:rPr>
          <w:rFonts w:asciiTheme="majorHAnsi" w:hAnsiTheme="majorHAnsi" w:cstheme="majorHAnsi"/>
          <w:sz w:val="22"/>
          <w:szCs w:val="22"/>
        </w:rPr>
      </w:pPr>
    </w:p>
    <w:p w14:paraId="4E110EEE" w14:textId="3298F54B" w:rsidR="00FE6B76" w:rsidRPr="005D1C80" w:rsidRDefault="006F250A" w:rsidP="00135C54">
      <w:pPr>
        <w:pStyle w:val="Heading2"/>
        <w:rPr>
          <w:rFonts w:asciiTheme="majorHAnsi" w:hAnsiTheme="majorHAnsi" w:cstheme="majorHAnsi"/>
          <w:u w:val="none"/>
        </w:rPr>
      </w:pPr>
      <w:bookmarkStart w:id="15" w:name="_Toc209682647"/>
      <w:r w:rsidRPr="005D1C80">
        <w:rPr>
          <w:rFonts w:asciiTheme="majorHAnsi" w:hAnsiTheme="majorHAnsi" w:cstheme="majorHAnsi"/>
          <w:u w:val="none"/>
        </w:rPr>
        <w:t>4</w:t>
      </w:r>
      <w:r w:rsidR="00D22258" w:rsidRPr="005D1C80">
        <w:rPr>
          <w:rFonts w:asciiTheme="majorHAnsi" w:hAnsiTheme="majorHAnsi" w:cstheme="majorHAnsi"/>
          <w:u w:val="none"/>
        </w:rPr>
        <w:t>.1</w:t>
      </w:r>
      <w:r w:rsidR="00D22258" w:rsidRPr="005D1C80">
        <w:rPr>
          <w:rFonts w:asciiTheme="majorHAnsi" w:hAnsiTheme="majorHAnsi" w:cstheme="majorHAnsi"/>
          <w:u w:val="none"/>
        </w:rPr>
        <w:tab/>
      </w:r>
      <w:r w:rsidR="000F13EA">
        <w:rPr>
          <w:rFonts w:asciiTheme="majorHAnsi" w:hAnsiTheme="majorHAnsi" w:cstheme="majorHAnsi"/>
          <w:u w:val="none"/>
        </w:rPr>
        <w:t>Efforts being done t</w:t>
      </w:r>
      <w:r w:rsidR="00761359">
        <w:rPr>
          <w:rFonts w:asciiTheme="majorHAnsi" w:hAnsiTheme="majorHAnsi" w:cstheme="majorHAnsi"/>
          <w:u w:val="none"/>
        </w:rPr>
        <w:t>o m</w:t>
      </w:r>
      <w:r w:rsidR="00FE6B76" w:rsidRPr="005D1C80">
        <w:rPr>
          <w:rFonts w:asciiTheme="majorHAnsi" w:hAnsiTheme="majorHAnsi" w:cstheme="majorHAnsi"/>
          <w:u w:val="none"/>
        </w:rPr>
        <w:t xml:space="preserve">eet </w:t>
      </w:r>
      <w:r w:rsidR="000F13EA" w:rsidRPr="005D1C80">
        <w:rPr>
          <w:rFonts w:asciiTheme="majorHAnsi" w:hAnsiTheme="majorHAnsi" w:cstheme="majorHAnsi"/>
          <w:u w:val="none"/>
        </w:rPr>
        <w:t>the</w:t>
      </w:r>
      <w:r w:rsidR="00FE6B76" w:rsidRPr="005D1C80">
        <w:rPr>
          <w:rFonts w:asciiTheme="majorHAnsi" w:hAnsiTheme="majorHAnsi" w:cstheme="majorHAnsi"/>
          <w:u w:val="none"/>
        </w:rPr>
        <w:t xml:space="preserve"> GoP Target</w:t>
      </w:r>
      <w:bookmarkEnd w:id="15"/>
    </w:p>
    <w:p w14:paraId="7F76A7B5" w14:textId="77777777" w:rsidR="00FE6B76" w:rsidRPr="005D1C80" w:rsidRDefault="00FE6B76" w:rsidP="000B6CA0">
      <w:pPr>
        <w:spacing w:after="0"/>
        <w:jc w:val="both"/>
        <w:rPr>
          <w:rFonts w:asciiTheme="majorHAnsi" w:hAnsiTheme="majorHAnsi" w:cstheme="majorHAnsi"/>
          <w:sz w:val="22"/>
          <w:szCs w:val="22"/>
        </w:rPr>
      </w:pPr>
    </w:p>
    <w:p w14:paraId="060CD680" w14:textId="3592836B" w:rsidR="00FE6B76" w:rsidRPr="005D1C80" w:rsidRDefault="00CF493A"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AEDB</w:t>
      </w:r>
      <w:r w:rsidR="00FE6B76" w:rsidRPr="005D1C80">
        <w:rPr>
          <w:rFonts w:asciiTheme="majorHAnsi" w:hAnsiTheme="majorHAnsi" w:cstheme="majorHAnsi"/>
          <w:sz w:val="22"/>
          <w:szCs w:val="22"/>
        </w:rPr>
        <w:t xml:space="preserve"> is striving to give a boost to </w:t>
      </w:r>
      <w:r w:rsidRPr="005D1C80">
        <w:rPr>
          <w:rFonts w:asciiTheme="majorHAnsi" w:hAnsiTheme="majorHAnsi" w:cstheme="majorHAnsi"/>
          <w:sz w:val="22"/>
          <w:szCs w:val="22"/>
        </w:rPr>
        <w:t>solar</w:t>
      </w:r>
      <w:r w:rsidR="00FE6B76" w:rsidRPr="005D1C80">
        <w:rPr>
          <w:rFonts w:asciiTheme="majorHAnsi" w:hAnsiTheme="majorHAnsi" w:cstheme="majorHAnsi"/>
          <w:sz w:val="22"/>
          <w:szCs w:val="22"/>
        </w:rPr>
        <w:t xml:space="preserve"> power generation in the country and expeditiously carrying out multidirectional activities to commence </w:t>
      </w:r>
      <w:r w:rsidR="004612F2" w:rsidRPr="005D1C80">
        <w:rPr>
          <w:rFonts w:asciiTheme="majorHAnsi" w:hAnsiTheme="majorHAnsi" w:cstheme="majorHAnsi"/>
          <w:sz w:val="22"/>
          <w:szCs w:val="22"/>
        </w:rPr>
        <w:t>solar power</w:t>
      </w:r>
      <w:r w:rsidR="00FE6B76" w:rsidRPr="005D1C80">
        <w:rPr>
          <w:rFonts w:asciiTheme="majorHAnsi" w:hAnsiTheme="majorHAnsi" w:cstheme="majorHAnsi"/>
          <w:sz w:val="22"/>
          <w:szCs w:val="22"/>
        </w:rPr>
        <w:t xml:space="preserve"> projects in potential sites. The Go</w:t>
      </w:r>
      <w:r w:rsidR="004612F2" w:rsidRPr="005D1C80">
        <w:rPr>
          <w:rFonts w:asciiTheme="majorHAnsi" w:hAnsiTheme="majorHAnsi" w:cstheme="majorHAnsi"/>
          <w:sz w:val="22"/>
          <w:szCs w:val="22"/>
        </w:rPr>
        <w:t>P</w:t>
      </w:r>
      <w:r w:rsidR="00FE6B76" w:rsidRPr="005D1C80">
        <w:rPr>
          <w:rFonts w:asciiTheme="majorHAnsi" w:hAnsiTheme="majorHAnsi" w:cstheme="majorHAnsi"/>
          <w:sz w:val="22"/>
          <w:szCs w:val="22"/>
        </w:rPr>
        <w:t xml:space="preserve"> intends to involve the private sector in these mega projects so as to ensure the sustainability of the </w:t>
      </w:r>
      <w:r w:rsidR="004612F2" w:rsidRPr="005D1C80">
        <w:rPr>
          <w:rFonts w:asciiTheme="majorHAnsi" w:hAnsiTheme="majorHAnsi" w:cstheme="majorHAnsi"/>
          <w:sz w:val="22"/>
          <w:szCs w:val="22"/>
        </w:rPr>
        <w:t>solar</w:t>
      </w:r>
      <w:r w:rsidR="00FE6B76" w:rsidRPr="005D1C80">
        <w:rPr>
          <w:rFonts w:asciiTheme="majorHAnsi" w:hAnsiTheme="majorHAnsi" w:cstheme="majorHAnsi"/>
          <w:sz w:val="22"/>
          <w:szCs w:val="22"/>
        </w:rPr>
        <w:t xml:space="preserve"> energy sector. Through continuous promotion regarding </w:t>
      </w:r>
      <w:r w:rsidR="004612F2" w:rsidRPr="005D1C80">
        <w:rPr>
          <w:rFonts w:asciiTheme="majorHAnsi" w:hAnsiTheme="majorHAnsi" w:cstheme="majorHAnsi"/>
          <w:sz w:val="22"/>
          <w:szCs w:val="22"/>
        </w:rPr>
        <w:t xml:space="preserve">solar </w:t>
      </w:r>
      <w:r w:rsidR="00FE6B76" w:rsidRPr="005D1C80">
        <w:rPr>
          <w:rFonts w:asciiTheme="majorHAnsi" w:hAnsiTheme="majorHAnsi" w:cstheme="majorHAnsi"/>
          <w:sz w:val="22"/>
          <w:szCs w:val="22"/>
        </w:rPr>
        <w:t>energy potential and its prospects for utilization of power generation, AEDB has been able to attract and engage private national and international investors. A</w:t>
      </w:r>
      <w:r w:rsidR="000D1F91" w:rsidRPr="005D1C80">
        <w:rPr>
          <w:rFonts w:asciiTheme="majorHAnsi" w:hAnsiTheme="majorHAnsi" w:cstheme="majorHAnsi"/>
          <w:sz w:val="22"/>
          <w:szCs w:val="22"/>
        </w:rPr>
        <w:t xml:space="preserve">EDB is currently working with </w:t>
      </w:r>
      <w:r w:rsidR="003A6BA9" w:rsidRPr="005D1C80">
        <w:rPr>
          <w:rFonts w:asciiTheme="majorHAnsi" w:hAnsiTheme="majorHAnsi" w:cstheme="majorHAnsi"/>
          <w:sz w:val="22"/>
          <w:szCs w:val="22"/>
        </w:rPr>
        <w:t xml:space="preserve">7 </w:t>
      </w:r>
      <w:r w:rsidR="00FE6B76" w:rsidRPr="005D1C80">
        <w:rPr>
          <w:rFonts w:asciiTheme="majorHAnsi" w:hAnsiTheme="majorHAnsi" w:cstheme="majorHAnsi"/>
          <w:sz w:val="22"/>
          <w:szCs w:val="22"/>
        </w:rPr>
        <w:t xml:space="preserve">active </w:t>
      </w:r>
      <w:r w:rsidR="003A6BA9" w:rsidRPr="005D1C80">
        <w:rPr>
          <w:rFonts w:asciiTheme="majorHAnsi" w:hAnsiTheme="majorHAnsi" w:cstheme="majorHAnsi"/>
          <w:sz w:val="22"/>
          <w:szCs w:val="22"/>
        </w:rPr>
        <w:t>solar PV</w:t>
      </w:r>
      <w:r w:rsidR="00FE6B76" w:rsidRPr="005D1C80">
        <w:rPr>
          <w:rFonts w:asciiTheme="majorHAnsi" w:hAnsiTheme="majorHAnsi" w:cstheme="majorHAnsi"/>
          <w:sz w:val="22"/>
          <w:szCs w:val="22"/>
        </w:rPr>
        <w:t xml:space="preserve"> power projects. </w:t>
      </w:r>
      <w:r w:rsidR="003A6BA9" w:rsidRPr="005D1C80">
        <w:rPr>
          <w:rFonts w:asciiTheme="majorHAnsi" w:hAnsiTheme="majorHAnsi" w:cstheme="majorHAnsi"/>
          <w:sz w:val="22"/>
          <w:szCs w:val="22"/>
        </w:rPr>
        <w:t xml:space="preserve">Government of Punjab has allocated 5,000 acres land for solar power development in </w:t>
      </w:r>
      <w:proofErr w:type="spellStart"/>
      <w:r w:rsidR="003A6BA9" w:rsidRPr="005D1C80">
        <w:rPr>
          <w:rFonts w:asciiTheme="majorHAnsi" w:hAnsiTheme="majorHAnsi" w:cstheme="majorHAnsi"/>
          <w:sz w:val="22"/>
          <w:szCs w:val="22"/>
        </w:rPr>
        <w:t>Cholistan</w:t>
      </w:r>
      <w:proofErr w:type="spellEnd"/>
      <w:r w:rsidR="003A6BA9" w:rsidRPr="005D1C80">
        <w:rPr>
          <w:rFonts w:asciiTheme="majorHAnsi" w:hAnsiTheme="majorHAnsi" w:cstheme="majorHAnsi"/>
          <w:sz w:val="22"/>
          <w:szCs w:val="22"/>
        </w:rPr>
        <w:t xml:space="preserve"> area. Private companies are being allocated required chunks of land in this area. Some companies also have acquired their own land and are developing their feasibility studies. </w:t>
      </w:r>
    </w:p>
    <w:p w14:paraId="358D96D6" w14:textId="77777777" w:rsidR="00FE6B76" w:rsidRPr="005D1C80" w:rsidRDefault="00FE6B76" w:rsidP="000B6CA0">
      <w:pPr>
        <w:spacing w:after="0"/>
        <w:jc w:val="both"/>
        <w:rPr>
          <w:rFonts w:asciiTheme="majorHAnsi" w:hAnsiTheme="majorHAnsi" w:cstheme="majorHAnsi"/>
          <w:sz w:val="22"/>
          <w:szCs w:val="22"/>
        </w:rPr>
      </w:pPr>
    </w:p>
    <w:p w14:paraId="13E05B46" w14:textId="0A07E80D" w:rsidR="00FE6B76" w:rsidRPr="005D1C80" w:rsidRDefault="003A6BA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At present, around 250 MW solar PV power projects are under development. Most of the project sponsors executing these projects are</w:t>
      </w:r>
      <w:r w:rsidR="00FE6B76" w:rsidRPr="005D1C80">
        <w:rPr>
          <w:rFonts w:asciiTheme="majorHAnsi" w:hAnsiTheme="majorHAnsi" w:cstheme="majorHAnsi"/>
          <w:sz w:val="22"/>
          <w:szCs w:val="22"/>
        </w:rPr>
        <w:t xml:space="preserve"> conducting feasibility studies and collect</w:t>
      </w:r>
      <w:r w:rsidRPr="005D1C80">
        <w:rPr>
          <w:rFonts w:asciiTheme="majorHAnsi" w:hAnsiTheme="majorHAnsi" w:cstheme="majorHAnsi"/>
          <w:sz w:val="22"/>
          <w:szCs w:val="22"/>
        </w:rPr>
        <w:t>ing</w:t>
      </w:r>
      <w:r w:rsidR="00FE6B76" w:rsidRPr="005D1C80">
        <w:rPr>
          <w:rFonts w:asciiTheme="majorHAnsi" w:hAnsiTheme="majorHAnsi" w:cstheme="majorHAnsi"/>
          <w:sz w:val="22"/>
          <w:szCs w:val="22"/>
        </w:rPr>
        <w:t xml:space="preserve"> </w:t>
      </w:r>
      <w:proofErr w:type="gramStart"/>
      <w:r w:rsidR="00FE6B76" w:rsidRPr="005D1C80">
        <w:rPr>
          <w:rFonts w:asciiTheme="majorHAnsi" w:hAnsiTheme="majorHAnsi" w:cstheme="majorHAnsi"/>
          <w:sz w:val="22"/>
          <w:szCs w:val="22"/>
        </w:rPr>
        <w:t>site specific</w:t>
      </w:r>
      <w:proofErr w:type="gramEnd"/>
      <w:r w:rsidR="00FE6B76" w:rsidRPr="005D1C80">
        <w:rPr>
          <w:rFonts w:asciiTheme="majorHAnsi" w:hAnsiTheme="majorHAnsi" w:cstheme="majorHAnsi"/>
          <w:sz w:val="22"/>
          <w:szCs w:val="22"/>
        </w:rPr>
        <w:t xml:space="preserve"> data </w:t>
      </w:r>
      <w:r w:rsidRPr="005D1C80">
        <w:rPr>
          <w:rFonts w:asciiTheme="majorHAnsi" w:hAnsiTheme="majorHAnsi" w:cstheme="majorHAnsi"/>
          <w:sz w:val="22"/>
          <w:szCs w:val="22"/>
        </w:rPr>
        <w:t xml:space="preserve">and making a headway towards getting tariff from NEPRA. M/s </w:t>
      </w:r>
      <w:proofErr w:type="spellStart"/>
      <w:r w:rsidRPr="005D1C80">
        <w:rPr>
          <w:rFonts w:asciiTheme="majorHAnsi" w:hAnsiTheme="majorHAnsi" w:cstheme="majorHAnsi"/>
          <w:sz w:val="22"/>
          <w:szCs w:val="22"/>
        </w:rPr>
        <w:t>TechAccess</w:t>
      </w:r>
      <w:proofErr w:type="spellEnd"/>
      <w:r w:rsidRPr="005D1C80">
        <w:rPr>
          <w:rFonts w:asciiTheme="majorHAnsi" w:hAnsiTheme="majorHAnsi" w:cstheme="majorHAnsi"/>
          <w:sz w:val="22"/>
          <w:szCs w:val="22"/>
        </w:rPr>
        <w:t xml:space="preserve">, M/s DACC Power Generation, M/s </w:t>
      </w:r>
      <w:proofErr w:type="spellStart"/>
      <w:r w:rsidRPr="005D1C80">
        <w:rPr>
          <w:rFonts w:asciiTheme="majorHAnsi" w:hAnsiTheme="majorHAnsi" w:cstheme="majorHAnsi"/>
          <w:sz w:val="22"/>
          <w:szCs w:val="22"/>
        </w:rPr>
        <w:t>Buksh</w:t>
      </w:r>
      <w:proofErr w:type="spellEnd"/>
      <w:r w:rsidRPr="005D1C80">
        <w:rPr>
          <w:rFonts w:asciiTheme="majorHAnsi" w:hAnsiTheme="majorHAnsi" w:cstheme="majorHAnsi"/>
          <w:sz w:val="22"/>
          <w:szCs w:val="22"/>
        </w:rPr>
        <w:t xml:space="preserve"> Energy, M/s </w:t>
      </w:r>
      <w:proofErr w:type="spellStart"/>
      <w:r w:rsidRPr="005D1C80">
        <w:rPr>
          <w:rFonts w:asciiTheme="majorHAnsi" w:hAnsiTheme="majorHAnsi" w:cstheme="majorHAnsi"/>
          <w:sz w:val="22"/>
          <w:szCs w:val="22"/>
        </w:rPr>
        <w:t>Roshan</w:t>
      </w:r>
      <w:proofErr w:type="spellEnd"/>
      <w:r w:rsidRPr="005D1C80">
        <w:rPr>
          <w:rFonts w:asciiTheme="majorHAnsi" w:hAnsiTheme="majorHAnsi" w:cstheme="majorHAnsi"/>
          <w:sz w:val="22"/>
          <w:szCs w:val="22"/>
        </w:rPr>
        <w:t xml:space="preserve"> Pakistan are the front runner companies and are at advanced stages. </w:t>
      </w:r>
    </w:p>
    <w:p w14:paraId="6C5DE188" w14:textId="77777777" w:rsidR="003A6BA9" w:rsidRPr="005D1C80" w:rsidRDefault="003A6BA9" w:rsidP="000B6CA0">
      <w:pPr>
        <w:spacing w:after="0"/>
        <w:jc w:val="both"/>
        <w:rPr>
          <w:rFonts w:asciiTheme="majorHAnsi" w:hAnsiTheme="majorHAnsi" w:cstheme="majorHAnsi"/>
          <w:sz w:val="22"/>
          <w:szCs w:val="22"/>
        </w:rPr>
      </w:pPr>
    </w:p>
    <w:p w14:paraId="68A2220E" w14:textId="3CB3133C" w:rsidR="003A6BA9" w:rsidRPr="005D1C80" w:rsidRDefault="003A6BA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Based on international experiences of solar PV, it has been deduced that the promotion of solar PV power plants can best be ensured by announcing FIT/UPFRONT TARIFF. The normal COST PLUS Tariff mechanism is not workable for these projects owing to various certain variables which make it difficult to draw a conclusive determination. </w:t>
      </w:r>
    </w:p>
    <w:p w14:paraId="331A04C6" w14:textId="77777777" w:rsidR="00D22258" w:rsidRPr="005D1C80" w:rsidRDefault="00D22258" w:rsidP="000B6CA0">
      <w:pPr>
        <w:spacing w:after="0"/>
        <w:jc w:val="both"/>
        <w:rPr>
          <w:rFonts w:asciiTheme="majorHAnsi" w:hAnsiTheme="majorHAnsi" w:cstheme="majorHAnsi"/>
          <w:sz w:val="22"/>
          <w:szCs w:val="22"/>
        </w:rPr>
      </w:pPr>
    </w:p>
    <w:p w14:paraId="4A816FFB" w14:textId="141DF4DD" w:rsidR="00D22258" w:rsidRPr="005D1C80" w:rsidRDefault="003A6BA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In order to promptly resolve the tariff related matter and to </w:t>
      </w:r>
      <w:r w:rsidR="00D22258" w:rsidRPr="005D1C80">
        <w:rPr>
          <w:rFonts w:asciiTheme="majorHAnsi" w:hAnsiTheme="majorHAnsi" w:cstheme="majorHAnsi"/>
          <w:sz w:val="22"/>
          <w:szCs w:val="22"/>
        </w:rPr>
        <w:t xml:space="preserve">promptly develop the </w:t>
      </w:r>
      <w:r w:rsidRPr="005D1C80">
        <w:rPr>
          <w:rFonts w:asciiTheme="majorHAnsi" w:hAnsiTheme="majorHAnsi" w:cstheme="majorHAnsi"/>
          <w:sz w:val="22"/>
          <w:szCs w:val="22"/>
        </w:rPr>
        <w:t xml:space="preserve">solar </w:t>
      </w:r>
      <w:r w:rsidR="00D22258" w:rsidRPr="005D1C80">
        <w:rPr>
          <w:rFonts w:asciiTheme="majorHAnsi" w:hAnsiTheme="majorHAnsi" w:cstheme="majorHAnsi"/>
          <w:sz w:val="22"/>
          <w:szCs w:val="22"/>
        </w:rPr>
        <w:t xml:space="preserve">energy sector </w:t>
      </w:r>
      <w:r w:rsidRPr="005D1C80">
        <w:rPr>
          <w:rFonts w:asciiTheme="majorHAnsi" w:hAnsiTheme="majorHAnsi" w:cstheme="majorHAnsi"/>
          <w:sz w:val="22"/>
          <w:szCs w:val="22"/>
        </w:rPr>
        <w:t>by</w:t>
      </w:r>
      <w:r w:rsidR="00D22258" w:rsidRPr="005D1C80">
        <w:rPr>
          <w:rFonts w:asciiTheme="majorHAnsi" w:hAnsiTheme="majorHAnsi" w:cstheme="majorHAnsi"/>
          <w:sz w:val="22"/>
          <w:szCs w:val="22"/>
        </w:rPr>
        <w:t xml:space="preserve"> harness</w:t>
      </w:r>
      <w:r w:rsidRPr="005D1C80">
        <w:rPr>
          <w:rFonts w:asciiTheme="majorHAnsi" w:hAnsiTheme="majorHAnsi" w:cstheme="majorHAnsi"/>
          <w:sz w:val="22"/>
          <w:szCs w:val="22"/>
        </w:rPr>
        <w:t>ing</w:t>
      </w:r>
      <w:r w:rsidR="00D22258" w:rsidRPr="005D1C80">
        <w:rPr>
          <w:rFonts w:asciiTheme="majorHAnsi" w:hAnsiTheme="majorHAnsi" w:cstheme="majorHAnsi"/>
          <w:sz w:val="22"/>
          <w:szCs w:val="22"/>
        </w:rPr>
        <w:t xml:space="preserve"> available potential </w:t>
      </w:r>
      <w:r w:rsidRPr="005D1C80">
        <w:rPr>
          <w:rFonts w:asciiTheme="majorHAnsi" w:hAnsiTheme="majorHAnsi" w:cstheme="majorHAnsi"/>
          <w:sz w:val="22"/>
          <w:szCs w:val="22"/>
        </w:rPr>
        <w:t>and</w:t>
      </w:r>
      <w:r w:rsidR="00D22258" w:rsidRPr="005D1C80">
        <w:rPr>
          <w:rFonts w:asciiTheme="majorHAnsi" w:hAnsiTheme="majorHAnsi" w:cstheme="majorHAnsi"/>
          <w:sz w:val="22"/>
          <w:szCs w:val="22"/>
        </w:rPr>
        <w:t xml:space="preserve"> supplement its efforts to meet energy needs </w:t>
      </w:r>
      <w:r w:rsidRPr="005D1C80">
        <w:rPr>
          <w:rFonts w:asciiTheme="majorHAnsi" w:hAnsiTheme="majorHAnsi" w:cstheme="majorHAnsi"/>
          <w:sz w:val="22"/>
          <w:szCs w:val="22"/>
        </w:rPr>
        <w:t xml:space="preserve">of </w:t>
      </w:r>
      <w:r w:rsidR="00D22258" w:rsidRPr="005D1C80">
        <w:rPr>
          <w:rFonts w:asciiTheme="majorHAnsi" w:hAnsiTheme="majorHAnsi" w:cstheme="majorHAnsi"/>
          <w:sz w:val="22"/>
          <w:szCs w:val="22"/>
        </w:rPr>
        <w:t>the country</w:t>
      </w:r>
      <w:r w:rsidRPr="005D1C80">
        <w:rPr>
          <w:rFonts w:asciiTheme="majorHAnsi" w:hAnsiTheme="majorHAnsi" w:cstheme="majorHAnsi"/>
          <w:sz w:val="22"/>
          <w:szCs w:val="22"/>
        </w:rPr>
        <w:t xml:space="preserve">, GoP is looking at announcing </w:t>
      </w:r>
      <w:r w:rsidR="00F25C2D" w:rsidRPr="005D1C80">
        <w:rPr>
          <w:rFonts w:asciiTheme="majorHAnsi" w:hAnsiTheme="majorHAnsi" w:cstheme="majorHAnsi"/>
          <w:sz w:val="22"/>
          <w:szCs w:val="22"/>
        </w:rPr>
        <w:t>FIT/U</w:t>
      </w:r>
      <w:r w:rsidR="00166E50" w:rsidRPr="005D1C80">
        <w:rPr>
          <w:rFonts w:asciiTheme="majorHAnsi" w:hAnsiTheme="majorHAnsi" w:cstheme="majorHAnsi"/>
          <w:sz w:val="22"/>
          <w:szCs w:val="22"/>
        </w:rPr>
        <w:t>pfront Tariff</w:t>
      </w:r>
      <w:r w:rsidR="00D22258" w:rsidRPr="005D1C80">
        <w:rPr>
          <w:rFonts w:asciiTheme="majorHAnsi" w:hAnsiTheme="majorHAnsi" w:cstheme="majorHAnsi"/>
          <w:sz w:val="22"/>
          <w:szCs w:val="22"/>
        </w:rPr>
        <w:t xml:space="preserve"> </w:t>
      </w:r>
      <w:r w:rsidRPr="005D1C80">
        <w:rPr>
          <w:rFonts w:asciiTheme="majorHAnsi" w:hAnsiTheme="majorHAnsi" w:cstheme="majorHAnsi"/>
          <w:sz w:val="22"/>
          <w:szCs w:val="22"/>
        </w:rPr>
        <w:t>for solar PV power projects. It is deemed that FIT/U</w:t>
      </w:r>
      <w:r w:rsidR="00166E50" w:rsidRPr="005D1C80">
        <w:rPr>
          <w:rFonts w:asciiTheme="majorHAnsi" w:hAnsiTheme="majorHAnsi" w:cstheme="majorHAnsi"/>
          <w:sz w:val="22"/>
          <w:szCs w:val="22"/>
        </w:rPr>
        <w:t>pfront</w:t>
      </w:r>
      <w:r w:rsidRPr="005D1C80">
        <w:rPr>
          <w:rFonts w:asciiTheme="majorHAnsi" w:hAnsiTheme="majorHAnsi" w:cstheme="majorHAnsi"/>
          <w:sz w:val="22"/>
          <w:szCs w:val="22"/>
        </w:rPr>
        <w:t xml:space="preserve"> T</w:t>
      </w:r>
      <w:r w:rsidR="00166E50" w:rsidRPr="005D1C80">
        <w:rPr>
          <w:rFonts w:asciiTheme="majorHAnsi" w:hAnsiTheme="majorHAnsi" w:cstheme="majorHAnsi"/>
          <w:sz w:val="22"/>
          <w:szCs w:val="22"/>
        </w:rPr>
        <w:t>ariff</w:t>
      </w:r>
      <w:r w:rsidRPr="005D1C80">
        <w:rPr>
          <w:rFonts w:asciiTheme="majorHAnsi" w:hAnsiTheme="majorHAnsi" w:cstheme="majorHAnsi"/>
          <w:sz w:val="22"/>
          <w:szCs w:val="22"/>
        </w:rPr>
        <w:t xml:space="preserve"> can be a</w:t>
      </w:r>
      <w:r w:rsidR="00D22258" w:rsidRPr="005D1C80">
        <w:rPr>
          <w:rFonts w:asciiTheme="majorHAnsi" w:hAnsiTheme="majorHAnsi" w:cstheme="majorHAnsi"/>
          <w:sz w:val="22"/>
          <w:szCs w:val="22"/>
        </w:rPr>
        <w:t xml:space="preserve">n </w:t>
      </w:r>
      <w:r w:rsidRPr="005D1C80">
        <w:rPr>
          <w:rFonts w:asciiTheme="majorHAnsi" w:hAnsiTheme="majorHAnsi" w:cstheme="majorHAnsi"/>
          <w:sz w:val="22"/>
          <w:szCs w:val="22"/>
        </w:rPr>
        <w:t xml:space="preserve">effective </w:t>
      </w:r>
      <w:r w:rsidR="00D22258" w:rsidRPr="005D1C80">
        <w:rPr>
          <w:rFonts w:asciiTheme="majorHAnsi" w:hAnsiTheme="majorHAnsi" w:cstheme="majorHAnsi"/>
          <w:sz w:val="22"/>
          <w:szCs w:val="22"/>
        </w:rPr>
        <w:t xml:space="preserve">instrument for the prompt development of </w:t>
      </w:r>
      <w:r w:rsidRPr="005D1C80">
        <w:rPr>
          <w:rFonts w:asciiTheme="majorHAnsi" w:hAnsiTheme="majorHAnsi" w:cstheme="majorHAnsi"/>
          <w:sz w:val="22"/>
          <w:szCs w:val="22"/>
        </w:rPr>
        <w:t xml:space="preserve">solar </w:t>
      </w:r>
      <w:r w:rsidR="00D22258" w:rsidRPr="005D1C80">
        <w:rPr>
          <w:rFonts w:asciiTheme="majorHAnsi" w:hAnsiTheme="majorHAnsi" w:cstheme="majorHAnsi"/>
          <w:sz w:val="22"/>
          <w:szCs w:val="22"/>
        </w:rPr>
        <w:t xml:space="preserve">energy sector. This has prompted AEDB to develop this mechanism and apply to NEPRA for </w:t>
      </w:r>
      <w:r w:rsidR="00F25C2D" w:rsidRPr="005D1C80">
        <w:rPr>
          <w:rFonts w:asciiTheme="majorHAnsi" w:hAnsiTheme="majorHAnsi" w:cstheme="majorHAnsi"/>
          <w:sz w:val="22"/>
          <w:szCs w:val="22"/>
        </w:rPr>
        <w:t>FIT/U</w:t>
      </w:r>
      <w:r w:rsidR="00166E50" w:rsidRPr="005D1C80">
        <w:rPr>
          <w:rFonts w:asciiTheme="majorHAnsi" w:hAnsiTheme="majorHAnsi" w:cstheme="majorHAnsi"/>
          <w:sz w:val="22"/>
          <w:szCs w:val="22"/>
        </w:rPr>
        <w:t>pfront Tariff</w:t>
      </w:r>
      <w:r w:rsidRPr="005D1C80">
        <w:rPr>
          <w:rFonts w:asciiTheme="majorHAnsi" w:hAnsiTheme="majorHAnsi" w:cstheme="majorHAnsi"/>
          <w:sz w:val="22"/>
          <w:szCs w:val="22"/>
        </w:rPr>
        <w:t xml:space="preserve"> for solar PV power projects in Pakistan. </w:t>
      </w:r>
    </w:p>
    <w:p w14:paraId="14508BEF" w14:textId="77777777" w:rsidR="00F0014D" w:rsidRDefault="00F0014D" w:rsidP="000B6CA0">
      <w:pPr>
        <w:spacing w:after="0"/>
        <w:jc w:val="both"/>
        <w:rPr>
          <w:rFonts w:asciiTheme="majorHAnsi" w:hAnsiTheme="majorHAnsi" w:cstheme="majorHAnsi"/>
          <w:sz w:val="22"/>
          <w:szCs w:val="22"/>
        </w:rPr>
      </w:pPr>
    </w:p>
    <w:p w14:paraId="4EE48185" w14:textId="77777777" w:rsidR="000F13EA" w:rsidRDefault="000F13EA" w:rsidP="000B6CA0">
      <w:pPr>
        <w:spacing w:after="0"/>
        <w:jc w:val="both"/>
        <w:rPr>
          <w:rFonts w:asciiTheme="majorHAnsi" w:hAnsiTheme="majorHAnsi" w:cstheme="majorHAnsi"/>
          <w:sz w:val="22"/>
          <w:szCs w:val="22"/>
        </w:rPr>
      </w:pPr>
    </w:p>
    <w:p w14:paraId="2F49B62A" w14:textId="77777777" w:rsidR="000F13EA" w:rsidRPr="005D1C80" w:rsidRDefault="000F13EA" w:rsidP="000B6CA0">
      <w:pPr>
        <w:spacing w:after="0"/>
        <w:jc w:val="both"/>
        <w:rPr>
          <w:rFonts w:asciiTheme="majorHAnsi" w:hAnsiTheme="majorHAnsi" w:cstheme="majorHAnsi"/>
          <w:sz w:val="22"/>
          <w:szCs w:val="22"/>
        </w:rPr>
      </w:pPr>
    </w:p>
    <w:p w14:paraId="478D08DA" w14:textId="5C476B58" w:rsidR="00821DAD" w:rsidRPr="005D1C80" w:rsidRDefault="006F250A" w:rsidP="00135C54">
      <w:pPr>
        <w:pStyle w:val="Heading2"/>
        <w:rPr>
          <w:rFonts w:asciiTheme="majorHAnsi" w:hAnsiTheme="majorHAnsi" w:cstheme="majorHAnsi"/>
          <w:u w:val="none"/>
          <w:shd w:val="clear" w:color="auto" w:fill="FFFFFF"/>
        </w:rPr>
      </w:pPr>
      <w:bookmarkStart w:id="16" w:name="_Toc209682648"/>
      <w:r w:rsidRPr="005D1C80">
        <w:rPr>
          <w:rFonts w:asciiTheme="majorHAnsi" w:hAnsiTheme="majorHAnsi" w:cstheme="majorHAnsi"/>
          <w:u w:val="none"/>
          <w:shd w:val="clear" w:color="auto" w:fill="FFFFFF"/>
        </w:rPr>
        <w:lastRenderedPageBreak/>
        <w:t>4</w:t>
      </w:r>
      <w:r w:rsidR="00135C54" w:rsidRPr="005D1C80">
        <w:rPr>
          <w:rFonts w:asciiTheme="majorHAnsi" w:hAnsiTheme="majorHAnsi" w:cstheme="majorHAnsi"/>
          <w:u w:val="none"/>
          <w:shd w:val="clear" w:color="auto" w:fill="FFFFFF"/>
        </w:rPr>
        <w:t>.2</w:t>
      </w:r>
      <w:r w:rsidR="00135C54" w:rsidRPr="005D1C80">
        <w:rPr>
          <w:rFonts w:asciiTheme="majorHAnsi" w:hAnsiTheme="majorHAnsi" w:cstheme="majorHAnsi"/>
          <w:u w:val="none"/>
          <w:shd w:val="clear" w:color="auto" w:fill="FFFFFF"/>
        </w:rPr>
        <w:tab/>
      </w:r>
      <w:r w:rsidR="0068330E" w:rsidRPr="005D1C80">
        <w:rPr>
          <w:rFonts w:asciiTheme="majorHAnsi" w:hAnsiTheme="majorHAnsi" w:cstheme="majorHAnsi"/>
          <w:u w:val="none"/>
          <w:shd w:val="clear" w:color="auto" w:fill="FFFFFF"/>
        </w:rPr>
        <w:t>Solar</w:t>
      </w:r>
      <w:r w:rsidR="00135C54" w:rsidRPr="005D1C80">
        <w:rPr>
          <w:rFonts w:asciiTheme="majorHAnsi" w:hAnsiTheme="majorHAnsi" w:cstheme="majorHAnsi"/>
          <w:u w:val="none"/>
          <w:shd w:val="clear" w:color="auto" w:fill="FFFFFF"/>
        </w:rPr>
        <w:t xml:space="preserve"> Energy Economic</w:t>
      </w:r>
      <w:r w:rsidR="0068330E" w:rsidRPr="005D1C80">
        <w:rPr>
          <w:rFonts w:asciiTheme="majorHAnsi" w:hAnsiTheme="majorHAnsi" w:cstheme="majorHAnsi"/>
          <w:u w:val="none"/>
          <w:shd w:val="clear" w:color="auto" w:fill="FFFFFF"/>
        </w:rPr>
        <w:t>s</w:t>
      </w:r>
      <w:bookmarkEnd w:id="16"/>
    </w:p>
    <w:p w14:paraId="089960E6" w14:textId="77777777" w:rsidR="00821DAD" w:rsidRPr="005D1C80" w:rsidRDefault="00821DAD" w:rsidP="000B6CA0">
      <w:pPr>
        <w:spacing w:after="0"/>
        <w:rPr>
          <w:rFonts w:asciiTheme="majorHAnsi" w:hAnsiTheme="majorHAnsi" w:cstheme="majorHAnsi"/>
          <w:sz w:val="22"/>
          <w:szCs w:val="22"/>
          <w:highlight w:val="yellow"/>
        </w:rPr>
      </w:pPr>
    </w:p>
    <w:p w14:paraId="7F2718E3" w14:textId="3AEDFD7D" w:rsidR="00821DAD" w:rsidRPr="005D1C80" w:rsidRDefault="006F250A" w:rsidP="00135C54">
      <w:pPr>
        <w:pStyle w:val="Heading3"/>
        <w:rPr>
          <w:rFonts w:cstheme="majorHAnsi"/>
          <w:shd w:val="clear" w:color="auto" w:fill="FFFFFF"/>
        </w:rPr>
      </w:pPr>
      <w:bookmarkStart w:id="17" w:name="_Toc209682649"/>
      <w:r w:rsidRPr="005D1C80">
        <w:rPr>
          <w:rFonts w:cstheme="majorHAnsi"/>
          <w:shd w:val="clear" w:color="auto" w:fill="FFFFFF"/>
        </w:rPr>
        <w:t>4</w:t>
      </w:r>
      <w:r w:rsidR="00F56D1C" w:rsidRPr="005D1C80">
        <w:rPr>
          <w:rFonts w:cstheme="majorHAnsi"/>
          <w:shd w:val="clear" w:color="auto" w:fill="FFFFFF"/>
        </w:rPr>
        <w:t>.2.</w:t>
      </w:r>
      <w:r w:rsidR="00821DAD" w:rsidRPr="005D1C80">
        <w:rPr>
          <w:rFonts w:cstheme="majorHAnsi"/>
          <w:shd w:val="clear" w:color="auto" w:fill="FFFFFF"/>
        </w:rPr>
        <w:t>1</w:t>
      </w:r>
      <w:r w:rsidR="00821DAD" w:rsidRPr="005D1C80">
        <w:rPr>
          <w:rFonts w:cstheme="majorHAnsi"/>
          <w:shd w:val="clear" w:color="auto" w:fill="FFFFFF"/>
        </w:rPr>
        <w:tab/>
      </w:r>
      <w:r w:rsidR="00135C54" w:rsidRPr="005D1C80">
        <w:rPr>
          <w:rFonts w:cstheme="majorHAnsi"/>
          <w:shd w:val="clear" w:color="auto" w:fill="FFFFFF"/>
        </w:rPr>
        <w:t>No Fuel Price Risk</w:t>
      </w:r>
      <w:bookmarkEnd w:id="17"/>
    </w:p>
    <w:p w14:paraId="19F2CBA8" w14:textId="77777777" w:rsidR="00821DAD" w:rsidRPr="005D1C80" w:rsidRDefault="00821DAD" w:rsidP="000B6CA0">
      <w:pPr>
        <w:spacing w:after="0"/>
        <w:rPr>
          <w:rFonts w:asciiTheme="majorHAnsi" w:hAnsiTheme="majorHAnsi" w:cstheme="majorHAnsi"/>
          <w:sz w:val="22"/>
          <w:szCs w:val="22"/>
        </w:rPr>
      </w:pPr>
    </w:p>
    <w:p w14:paraId="02269563" w14:textId="7C45CDBE"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 xml:space="preserve">In contrast to the uncertainties surrounding supplies of conventional fuels, and volatile prices, </w:t>
      </w:r>
      <w:r w:rsidR="001642ED" w:rsidRPr="005D1C80">
        <w:rPr>
          <w:rFonts w:asciiTheme="majorHAnsi" w:hAnsiTheme="majorHAnsi" w:cstheme="majorHAnsi"/>
          <w:color w:val="111111"/>
          <w:spacing w:val="7"/>
          <w:sz w:val="22"/>
          <w:szCs w:val="22"/>
          <w:shd w:val="clear" w:color="auto" w:fill="FFFFFF"/>
        </w:rPr>
        <w:t>solar PV</w:t>
      </w:r>
      <w:r w:rsidRPr="005D1C80">
        <w:rPr>
          <w:rFonts w:asciiTheme="majorHAnsi" w:hAnsiTheme="majorHAnsi" w:cstheme="majorHAnsi"/>
          <w:color w:val="111111"/>
          <w:spacing w:val="7"/>
          <w:sz w:val="22"/>
          <w:szCs w:val="22"/>
          <w:shd w:val="clear" w:color="auto" w:fill="FFFFFF"/>
        </w:rPr>
        <w:t xml:space="preserve"> energy is a massive indig</w:t>
      </w:r>
      <w:r w:rsidR="00714578" w:rsidRPr="005D1C80">
        <w:rPr>
          <w:rFonts w:asciiTheme="majorHAnsi" w:hAnsiTheme="majorHAnsi" w:cstheme="majorHAnsi"/>
          <w:color w:val="111111"/>
          <w:spacing w:val="7"/>
          <w:sz w:val="22"/>
          <w:szCs w:val="22"/>
          <w:shd w:val="clear" w:color="auto" w:fill="FFFFFF"/>
        </w:rPr>
        <w:t>enous power source that</w:t>
      </w:r>
      <w:r w:rsidRPr="005D1C80">
        <w:rPr>
          <w:rFonts w:asciiTheme="majorHAnsi" w:hAnsiTheme="majorHAnsi" w:cstheme="majorHAnsi"/>
          <w:color w:val="111111"/>
          <w:spacing w:val="7"/>
          <w:sz w:val="22"/>
          <w:szCs w:val="22"/>
          <w:shd w:val="clear" w:color="auto" w:fill="FFFFFF"/>
        </w:rPr>
        <w:t xml:space="preserve"> is permanently available in virtually every country in the world. </w:t>
      </w:r>
      <w:r w:rsidR="001642ED" w:rsidRPr="005D1C80">
        <w:rPr>
          <w:rFonts w:asciiTheme="majorHAnsi" w:hAnsiTheme="majorHAnsi" w:cstheme="majorHAnsi"/>
          <w:color w:val="111111"/>
          <w:spacing w:val="7"/>
          <w:sz w:val="22"/>
          <w:szCs w:val="22"/>
          <w:shd w:val="clear" w:color="auto" w:fill="FFFFFF"/>
        </w:rPr>
        <w:t>T</w:t>
      </w:r>
      <w:r w:rsidRPr="005D1C80">
        <w:rPr>
          <w:rFonts w:asciiTheme="majorHAnsi" w:hAnsiTheme="majorHAnsi" w:cstheme="majorHAnsi"/>
          <w:color w:val="111111"/>
          <w:spacing w:val="7"/>
          <w:sz w:val="22"/>
          <w:szCs w:val="22"/>
          <w:shd w:val="clear" w:color="auto" w:fill="FFFFFF"/>
        </w:rPr>
        <w:t xml:space="preserve">he price for fuel over the total lifetime of a </w:t>
      </w:r>
      <w:r w:rsidR="001642ED" w:rsidRPr="005D1C80">
        <w:rPr>
          <w:rFonts w:asciiTheme="majorHAnsi" w:hAnsiTheme="majorHAnsi" w:cstheme="majorHAnsi"/>
          <w:color w:val="111111"/>
          <w:spacing w:val="7"/>
          <w:sz w:val="22"/>
          <w:szCs w:val="22"/>
          <w:shd w:val="clear" w:color="auto" w:fill="FFFFFF"/>
        </w:rPr>
        <w:t>solar PV power plant</w:t>
      </w:r>
      <w:r w:rsidRPr="005D1C80">
        <w:rPr>
          <w:rFonts w:asciiTheme="majorHAnsi" w:hAnsiTheme="majorHAnsi" w:cstheme="majorHAnsi"/>
          <w:color w:val="111111"/>
          <w:spacing w:val="7"/>
          <w:sz w:val="22"/>
          <w:szCs w:val="22"/>
          <w:shd w:val="clear" w:color="auto" w:fill="FFFFFF"/>
        </w:rPr>
        <w:t xml:space="preserve"> is well known: it is zero. For conventional generation technologies, the volatility of fuel price developments are a significant risk factor, with oil prices recently fluctuating between 50 and 150 USD in the course of just one year.</w:t>
      </w:r>
    </w:p>
    <w:p w14:paraId="1D3DB54F"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highlight w:val="yellow"/>
          <w:shd w:val="clear" w:color="auto" w:fill="FFFFFF"/>
        </w:rPr>
      </w:pPr>
    </w:p>
    <w:p w14:paraId="63614FF9" w14:textId="57227B2D" w:rsidR="00821DAD" w:rsidRPr="005D1C80" w:rsidRDefault="006F250A" w:rsidP="00135C54">
      <w:pPr>
        <w:pStyle w:val="Heading3"/>
        <w:rPr>
          <w:rFonts w:cstheme="majorHAnsi"/>
          <w:shd w:val="clear" w:color="auto" w:fill="FFFFFF"/>
        </w:rPr>
      </w:pPr>
      <w:bookmarkStart w:id="18" w:name="_Toc209682650"/>
      <w:r w:rsidRPr="005D1C80">
        <w:rPr>
          <w:rFonts w:cstheme="majorHAnsi"/>
          <w:shd w:val="clear" w:color="auto" w:fill="FFFFFF"/>
        </w:rPr>
        <w:t>4</w:t>
      </w:r>
      <w:r w:rsidR="00F56D1C" w:rsidRPr="005D1C80">
        <w:rPr>
          <w:rFonts w:cstheme="majorHAnsi"/>
          <w:shd w:val="clear" w:color="auto" w:fill="FFFFFF"/>
        </w:rPr>
        <w:t>.2.2</w:t>
      </w:r>
      <w:r w:rsidR="00821DAD" w:rsidRPr="005D1C80">
        <w:rPr>
          <w:rFonts w:cstheme="majorHAnsi"/>
          <w:shd w:val="clear" w:color="auto" w:fill="FFFFFF"/>
        </w:rPr>
        <w:tab/>
      </w:r>
      <w:r w:rsidR="00135C54" w:rsidRPr="005D1C80">
        <w:rPr>
          <w:rFonts w:cstheme="majorHAnsi"/>
          <w:shd w:val="clear" w:color="auto" w:fill="FFFFFF"/>
        </w:rPr>
        <w:t xml:space="preserve">The Cost of </w:t>
      </w:r>
      <w:r w:rsidR="005D12F0" w:rsidRPr="005D1C80">
        <w:rPr>
          <w:rFonts w:cstheme="majorHAnsi"/>
          <w:shd w:val="clear" w:color="auto" w:fill="FFFFFF"/>
        </w:rPr>
        <w:t>Solar PV</w:t>
      </w:r>
      <w:r w:rsidR="00135C54" w:rsidRPr="005D1C80">
        <w:rPr>
          <w:rFonts w:cstheme="majorHAnsi"/>
          <w:shd w:val="clear" w:color="auto" w:fill="FFFFFF"/>
        </w:rPr>
        <w:t xml:space="preserve"> Energy</w:t>
      </w:r>
      <w:bookmarkEnd w:id="18"/>
    </w:p>
    <w:p w14:paraId="2745DDBF" w14:textId="77777777" w:rsidR="00821DAD" w:rsidRPr="005D1C80" w:rsidRDefault="00821DAD" w:rsidP="000B6CA0">
      <w:pPr>
        <w:spacing w:after="0"/>
        <w:rPr>
          <w:rFonts w:asciiTheme="majorHAnsi" w:hAnsiTheme="majorHAnsi" w:cstheme="majorHAnsi"/>
        </w:rPr>
      </w:pPr>
    </w:p>
    <w:p w14:paraId="3E58BD81" w14:textId="623BDE5B"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 xml:space="preserve">In addition, at many sites, </w:t>
      </w:r>
      <w:r w:rsidR="005D12F0" w:rsidRPr="005D1C80">
        <w:rPr>
          <w:rFonts w:asciiTheme="majorHAnsi" w:hAnsiTheme="majorHAnsi" w:cstheme="majorHAnsi"/>
          <w:color w:val="111111"/>
          <w:spacing w:val="7"/>
          <w:sz w:val="22"/>
          <w:szCs w:val="22"/>
          <w:shd w:val="clear" w:color="auto" w:fill="FFFFFF"/>
        </w:rPr>
        <w:t>solar</w:t>
      </w:r>
      <w:r w:rsidRPr="005D1C80">
        <w:rPr>
          <w:rFonts w:asciiTheme="majorHAnsi" w:hAnsiTheme="majorHAnsi" w:cstheme="majorHAnsi"/>
          <w:color w:val="111111"/>
          <w:spacing w:val="7"/>
          <w:sz w:val="22"/>
          <w:szCs w:val="22"/>
          <w:shd w:val="clear" w:color="auto" w:fill="FFFFFF"/>
        </w:rPr>
        <w:t xml:space="preserve"> power is already competitive with new-built </w:t>
      </w:r>
      <w:r w:rsidR="005D12F0" w:rsidRPr="005D1C80">
        <w:rPr>
          <w:rFonts w:asciiTheme="majorHAnsi" w:hAnsiTheme="majorHAnsi" w:cstheme="majorHAnsi"/>
          <w:color w:val="111111"/>
          <w:spacing w:val="7"/>
          <w:sz w:val="22"/>
          <w:szCs w:val="22"/>
          <w:shd w:val="clear" w:color="auto" w:fill="FFFFFF"/>
        </w:rPr>
        <w:t>oil-fired</w:t>
      </w:r>
      <w:r w:rsidRPr="005D1C80">
        <w:rPr>
          <w:rFonts w:asciiTheme="majorHAnsi" w:hAnsiTheme="majorHAnsi" w:cstheme="majorHAnsi"/>
          <w:color w:val="111111"/>
          <w:spacing w:val="7"/>
          <w:sz w:val="22"/>
          <w:szCs w:val="22"/>
          <w:shd w:val="clear" w:color="auto" w:fill="FFFFFF"/>
        </w:rPr>
        <w:t xml:space="preserve"> </w:t>
      </w:r>
      <w:r w:rsidR="005D12F0" w:rsidRPr="005D1C80">
        <w:rPr>
          <w:rFonts w:asciiTheme="majorHAnsi" w:hAnsiTheme="majorHAnsi" w:cstheme="majorHAnsi"/>
          <w:color w:val="111111"/>
          <w:spacing w:val="7"/>
          <w:sz w:val="22"/>
          <w:szCs w:val="22"/>
          <w:shd w:val="clear" w:color="auto" w:fill="FFFFFF"/>
        </w:rPr>
        <w:t>thermal power</w:t>
      </w:r>
      <w:r w:rsidRPr="005D1C80">
        <w:rPr>
          <w:rFonts w:asciiTheme="majorHAnsi" w:hAnsiTheme="majorHAnsi" w:cstheme="majorHAnsi"/>
          <w:color w:val="111111"/>
          <w:spacing w:val="7"/>
          <w:sz w:val="22"/>
          <w:szCs w:val="22"/>
          <w:shd w:val="clear" w:color="auto" w:fill="FFFFFF"/>
        </w:rPr>
        <w:t xml:space="preserve">, and in some cases </w:t>
      </w:r>
      <w:r w:rsidR="005D12F0" w:rsidRPr="005D1C80">
        <w:rPr>
          <w:rFonts w:asciiTheme="majorHAnsi" w:hAnsiTheme="majorHAnsi" w:cstheme="majorHAnsi"/>
          <w:color w:val="111111"/>
          <w:spacing w:val="7"/>
          <w:sz w:val="22"/>
          <w:szCs w:val="22"/>
          <w:shd w:val="clear" w:color="auto" w:fill="FFFFFF"/>
        </w:rPr>
        <w:t>it is even</w:t>
      </w:r>
      <w:r w:rsidRPr="005D1C80">
        <w:rPr>
          <w:rFonts w:asciiTheme="majorHAnsi" w:hAnsiTheme="majorHAnsi" w:cstheme="majorHAnsi"/>
          <w:color w:val="111111"/>
          <w:spacing w:val="7"/>
          <w:sz w:val="22"/>
          <w:szCs w:val="22"/>
          <w:shd w:val="clear" w:color="auto" w:fill="FFFFFF"/>
        </w:rPr>
        <w:t xml:space="preserve"> cheaper. Although nothing can compete with existing, embedded conventional generation plant that has already been paid off (and was mostly constructed with significant state subsidies: governments still subsidize conventional technologies at the rate of about 250 billion USD/year)</w:t>
      </w:r>
      <w:r w:rsidR="005D12F0" w:rsidRPr="005D1C80">
        <w:rPr>
          <w:rFonts w:asciiTheme="majorHAnsi" w:hAnsiTheme="majorHAnsi" w:cstheme="majorHAnsi"/>
          <w:color w:val="111111"/>
          <w:spacing w:val="7"/>
          <w:sz w:val="22"/>
          <w:szCs w:val="22"/>
          <w:shd w:val="clear" w:color="auto" w:fill="FFFFFF"/>
        </w:rPr>
        <w:t>.</w:t>
      </w:r>
    </w:p>
    <w:p w14:paraId="6D6AE4E3"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highlight w:val="yellow"/>
          <w:shd w:val="clear" w:color="auto" w:fill="FFFFFF"/>
        </w:rPr>
      </w:pPr>
    </w:p>
    <w:p w14:paraId="38DBCF4D" w14:textId="60DC5439" w:rsidR="00821DAD" w:rsidRPr="005D1C80" w:rsidRDefault="006F250A" w:rsidP="00135C54">
      <w:pPr>
        <w:pStyle w:val="Heading3"/>
        <w:rPr>
          <w:rFonts w:cstheme="majorHAnsi"/>
          <w:shd w:val="clear" w:color="auto" w:fill="FFFFFF"/>
        </w:rPr>
      </w:pPr>
      <w:bookmarkStart w:id="19" w:name="_Toc209682651"/>
      <w:r w:rsidRPr="005D1C80">
        <w:rPr>
          <w:rFonts w:cstheme="majorHAnsi"/>
          <w:shd w:val="clear" w:color="auto" w:fill="FFFFFF"/>
        </w:rPr>
        <w:t>4</w:t>
      </w:r>
      <w:r w:rsidR="00F56D1C" w:rsidRPr="005D1C80">
        <w:rPr>
          <w:rFonts w:cstheme="majorHAnsi"/>
          <w:shd w:val="clear" w:color="auto" w:fill="FFFFFF"/>
        </w:rPr>
        <w:t>.2</w:t>
      </w:r>
      <w:r w:rsidR="00821DAD" w:rsidRPr="005D1C80">
        <w:rPr>
          <w:rFonts w:cstheme="majorHAnsi"/>
          <w:shd w:val="clear" w:color="auto" w:fill="FFFFFF"/>
        </w:rPr>
        <w:t>.3</w:t>
      </w:r>
      <w:r w:rsidR="00821DAD" w:rsidRPr="005D1C80">
        <w:rPr>
          <w:rFonts w:cstheme="majorHAnsi"/>
          <w:shd w:val="clear" w:color="auto" w:fill="FFFFFF"/>
        </w:rPr>
        <w:tab/>
      </w:r>
      <w:r w:rsidR="00135C54" w:rsidRPr="005D1C80">
        <w:rPr>
          <w:rFonts w:cstheme="majorHAnsi"/>
          <w:shd w:val="clear" w:color="auto" w:fill="FFFFFF"/>
        </w:rPr>
        <w:t>Investment and Jobs</w:t>
      </w:r>
      <w:bookmarkEnd w:id="19"/>
    </w:p>
    <w:p w14:paraId="63AC99F5" w14:textId="77777777" w:rsidR="00821DAD" w:rsidRPr="005D1C80" w:rsidRDefault="00821DAD" w:rsidP="000B6CA0">
      <w:pPr>
        <w:spacing w:after="0"/>
        <w:rPr>
          <w:rFonts w:asciiTheme="majorHAnsi" w:hAnsiTheme="majorHAnsi" w:cstheme="majorHAnsi"/>
        </w:rPr>
      </w:pPr>
    </w:p>
    <w:p w14:paraId="6F9B35CD" w14:textId="460FF941" w:rsidR="00821DAD" w:rsidRPr="005D1C80" w:rsidRDefault="001642E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The year 2011 saw around</w:t>
      </w:r>
      <w:r w:rsidR="00821DAD" w:rsidRPr="005D1C80">
        <w:rPr>
          <w:rFonts w:asciiTheme="majorHAnsi" w:hAnsiTheme="majorHAnsi" w:cstheme="majorHAnsi"/>
          <w:color w:val="111111"/>
          <w:spacing w:val="7"/>
          <w:sz w:val="22"/>
          <w:szCs w:val="22"/>
          <w:shd w:val="clear" w:color="auto" w:fill="FFFFFF"/>
        </w:rPr>
        <w:t xml:space="preserve"> €</w:t>
      </w:r>
      <w:r w:rsidRPr="005D1C80">
        <w:rPr>
          <w:rFonts w:asciiTheme="majorHAnsi" w:hAnsiTheme="majorHAnsi" w:cstheme="majorHAnsi"/>
          <w:color w:val="111111"/>
          <w:spacing w:val="7"/>
          <w:sz w:val="22"/>
          <w:szCs w:val="22"/>
          <w:shd w:val="clear" w:color="auto" w:fill="FFFFFF"/>
        </w:rPr>
        <w:t>150</w:t>
      </w:r>
      <w:r w:rsidR="00821DAD" w:rsidRPr="005D1C80">
        <w:rPr>
          <w:rFonts w:asciiTheme="majorHAnsi" w:hAnsiTheme="majorHAnsi" w:cstheme="majorHAnsi"/>
          <w:color w:val="111111"/>
          <w:spacing w:val="7"/>
          <w:sz w:val="22"/>
          <w:szCs w:val="22"/>
          <w:shd w:val="clear" w:color="auto" w:fill="FFFFFF"/>
        </w:rPr>
        <w:t xml:space="preserve"> billion invested in </w:t>
      </w:r>
      <w:r w:rsidRPr="005D1C80">
        <w:rPr>
          <w:rFonts w:asciiTheme="majorHAnsi" w:hAnsiTheme="majorHAnsi" w:cstheme="majorHAnsi"/>
          <w:color w:val="111111"/>
          <w:spacing w:val="7"/>
          <w:sz w:val="22"/>
          <w:szCs w:val="22"/>
          <w:shd w:val="clear" w:color="auto" w:fill="FFFFFF"/>
        </w:rPr>
        <w:t>solar PV</w:t>
      </w:r>
      <w:r w:rsidR="00821DAD" w:rsidRPr="005D1C80">
        <w:rPr>
          <w:rFonts w:asciiTheme="majorHAnsi" w:hAnsiTheme="majorHAnsi" w:cstheme="majorHAnsi"/>
          <w:color w:val="111111"/>
          <w:spacing w:val="7"/>
          <w:sz w:val="22"/>
          <w:szCs w:val="22"/>
          <w:shd w:val="clear" w:color="auto" w:fill="FFFFFF"/>
        </w:rPr>
        <w:t xml:space="preserve"> worldwide</w:t>
      </w:r>
      <w:r w:rsidRPr="005D1C80">
        <w:rPr>
          <w:rFonts w:asciiTheme="majorHAnsi" w:hAnsiTheme="majorHAnsi" w:cstheme="majorHAnsi"/>
          <w:color w:val="111111"/>
          <w:spacing w:val="7"/>
          <w:sz w:val="22"/>
          <w:szCs w:val="22"/>
          <w:shd w:val="clear" w:color="auto" w:fill="FFFFFF"/>
        </w:rPr>
        <w:t>. This figure also includes investment in smaller, non-utility scale solar PV and net-metering systems.</w:t>
      </w:r>
      <w:r w:rsidR="00821DAD" w:rsidRPr="005D1C80">
        <w:rPr>
          <w:rFonts w:asciiTheme="majorHAnsi" w:hAnsiTheme="majorHAnsi" w:cstheme="majorHAnsi"/>
          <w:color w:val="111111"/>
          <w:spacing w:val="7"/>
          <w:sz w:val="22"/>
          <w:szCs w:val="22"/>
          <w:shd w:val="clear" w:color="auto" w:fill="FFFFFF"/>
        </w:rPr>
        <w:t xml:space="preserve"> </w:t>
      </w:r>
      <w:r w:rsidRPr="005D1C80">
        <w:rPr>
          <w:rFonts w:asciiTheme="majorHAnsi" w:hAnsiTheme="majorHAnsi" w:cstheme="majorHAnsi"/>
          <w:color w:val="111111"/>
          <w:spacing w:val="7"/>
          <w:sz w:val="22"/>
          <w:szCs w:val="22"/>
          <w:shd w:val="clear" w:color="auto" w:fill="FFFFFF"/>
        </w:rPr>
        <w:t>T</w:t>
      </w:r>
      <w:r w:rsidR="00821DAD" w:rsidRPr="005D1C80">
        <w:rPr>
          <w:rFonts w:asciiTheme="majorHAnsi" w:hAnsiTheme="majorHAnsi" w:cstheme="majorHAnsi"/>
          <w:color w:val="111111"/>
          <w:spacing w:val="7"/>
          <w:sz w:val="22"/>
          <w:szCs w:val="22"/>
          <w:shd w:val="clear" w:color="auto" w:fill="FFFFFF"/>
        </w:rPr>
        <w:t xml:space="preserve">he sector </w:t>
      </w:r>
      <w:r w:rsidR="001E1655" w:rsidRPr="005D1C80">
        <w:rPr>
          <w:rFonts w:asciiTheme="majorHAnsi" w:hAnsiTheme="majorHAnsi" w:cstheme="majorHAnsi"/>
          <w:color w:val="111111"/>
          <w:spacing w:val="7"/>
          <w:sz w:val="22"/>
          <w:szCs w:val="22"/>
          <w:shd w:val="clear" w:color="auto" w:fill="FFFFFF"/>
        </w:rPr>
        <w:t>results in an annual employment of over 50,000 professionals and technicians altogether.</w:t>
      </w:r>
      <w:r w:rsidR="001E1655" w:rsidRPr="005D1C80">
        <w:rPr>
          <w:rStyle w:val="FootnoteReference"/>
          <w:rFonts w:asciiTheme="majorHAnsi" w:hAnsiTheme="majorHAnsi" w:cstheme="majorHAnsi"/>
          <w:color w:val="111111"/>
          <w:spacing w:val="7"/>
          <w:sz w:val="22"/>
          <w:szCs w:val="22"/>
          <w:shd w:val="clear" w:color="auto" w:fill="FFFFFF"/>
        </w:rPr>
        <w:footnoteReference w:id="2"/>
      </w:r>
    </w:p>
    <w:p w14:paraId="306BE598"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p>
    <w:p w14:paraId="3653D641"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Although these figures may appear large, they should be seen in the context of the total level of investment in the global power industry. During the 1990s, for example, annual investment in the power sector was running at some €158-186 billion each year.</w:t>
      </w:r>
    </w:p>
    <w:p w14:paraId="494F53E1"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p>
    <w:p w14:paraId="0351B788"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Especially at times of economic uncertainty and high unemployment rates, any technology which demands a substantial level of both skilled and unskilled labour is of considerable economic importance, and likely to feature strongly in any political decision-making over different energy options.</w:t>
      </w:r>
    </w:p>
    <w:p w14:paraId="70FA993F"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highlight w:val="yellow"/>
          <w:shd w:val="clear" w:color="auto" w:fill="FFFFFF"/>
        </w:rPr>
      </w:pPr>
    </w:p>
    <w:p w14:paraId="58D5F29C" w14:textId="7F97F79A" w:rsidR="00821DAD" w:rsidRPr="005D1C80" w:rsidRDefault="006F250A" w:rsidP="00135C54">
      <w:pPr>
        <w:pStyle w:val="Heading3"/>
        <w:rPr>
          <w:rFonts w:cstheme="majorHAnsi"/>
          <w:shd w:val="clear" w:color="auto" w:fill="FFFFFF"/>
        </w:rPr>
      </w:pPr>
      <w:bookmarkStart w:id="20" w:name="_Toc209682652"/>
      <w:r w:rsidRPr="005D1C80">
        <w:rPr>
          <w:rFonts w:cstheme="majorHAnsi"/>
          <w:shd w:val="clear" w:color="auto" w:fill="FFFFFF"/>
        </w:rPr>
        <w:t>4</w:t>
      </w:r>
      <w:r w:rsidR="00F56D1C" w:rsidRPr="005D1C80">
        <w:rPr>
          <w:rFonts w:cstheme="majorHAnsi"/>
          <w:shd w:val="clear" w:color="auto" w:fill="FFFFFF"/>
        </w:rPr>
        <w:t>.2</w:t>
      </w:r>
      <w:r w:rsidR="00821DAD" w:rsidRPr="005D1C80">
        <w:rPr>
          <w:rFonts w:cstheme="majorHAnsi"/>
          <w:shd w:val="clear" w:color="auto" w:fill="FFFFFF"/>
        </w:rPr>
        <w:t>.4</w:t>
      </w:r>
      <w:r w:rsidR="00821DAD" w:rsidRPr="005D1C80">
        <w:rPr>
          <w:rFonts w:cstheme="majorHAnsi"/>
          <w:shd w:val="clear" w:color="auto" w:fill="FFFFFF"/>
        </w:rPr>
        <w:tab/>
      </w:r>
      <w:r w:rsidR="00135C54" w:rsidRPr="005D1C80">
        <w:rPr>
          <w:rFonts w:cstheme="majorHAnsi"/>
          <w:shd w:val="clear" w:color="auto" w:fill="FFFFFF"/>
        </w:rPr>
        <w:t>Regional Economic Development</w:t>
      </w:r>
      <w:bookmarkEnd w:id="20"/>
    </w:p>
    <w:p w14:paraId="22C92AA8" w14:textId="77777777" w:rsidR="00821DAD" w:rsidRPr="005D1C80" w:rsidRDefault="00821DAD" w:rsidP="000B6CA0">
      <w:pPr>
        <w:spacing w:after="0"/>
        <w:rPr>
          <w:rFonts w:asciiTheme="majorHAnsi" w:hAnsiTheme="majorHAnsi" w:cstheme="majorHAnsi"/>
        </w:rPr>
      </w:pPr>
    </w:p>
    <w:p w14:paraId="1A763CA9" w14:textId="3E4CF13A"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 xml:space="preserve">Regional economic development is also a key factor in economic considerations surrounding </w:t>
      </w:r>
      <w:r w:rsidR="00994A2F" w:rsidRPr="005D1C80">
        <w:rPr>
          <w:rFonts w:asciiTheme="majorHAnsi" w:hAnsiTheme="majorHAnsi" w:cstheme="majorHAnsi"/>
          <w:color w:val="111111"/>
          <w:spacing w:val="7"/>
          <w:sz w:val="22"/>
          <w:szCs w:val="22"/>
          <w:shd w:val="clear" w:color="auto" w:fill="FFFFFF"/>
        </w:rPr>
        <w:t>solar</w:t>
      </w:r>
      <w:r w:rsidRPr="005D1C80">
        <w:rPr>
          <w:rFonts w:asciiTheme="majorHAnsi" w:hAnsiTheme="majorHAnsi" w:cstheme="majorHAnsi"/>
          <w:color w:val="111111"/>
          <w:spacing w:val="7"/>
          <w:sz w:val="22"/>
          <w:szCs w:val="22"/>
          <w:shd w:val="clear" w:color="auto" w:fill="FFFFFF"/>
        </w:rPr>
        <w:t xml:space="preserve"> energy. </w:t>
      </w:r>
      <w:r w:rsidR="006B21D5" w:rsidRPr="005D1C80">
        <w:rPr>
          <w:rFonts w:asciiTheme="majorHAnsi" w:hAnsiTheme="majorHAnsi" w:cstheme="majorHAnsi"/>
          <w:color w:val="111111"/>
          <w:spacing w:val="7"/>
          <w:sz w:val="22"/>
          <w:szCs w:val="22"/>
          <w:shd w:val="clear" w:color="auto" w:fill="FFFFFF"/>
        </w:rPr>
        <w:t xml:space="preserve">The decentralized nature of solar PV projects and in the context of Pakistan, the availability of excellent solar resource in remote parts of the country would mean that infrastructure and economic development would trickle into parts of the country </w:t>
      </w:r>
      <w:r w:rsidR="005D12F0" w:rsidRPr="005D1C80">
        <w:rPr>
          <w:rFonts w:asciiTheme="majorHAnsi" w:hAnsiTheme="majorHAnsi" w:cstheme="majorHAnsi"/>
          <w:color w:val="111111"/>
          <w:spacing w:val="7"/>
          <w:sz w:val="22"/>
          <w:szCs w:val="22"/>
          <w:shd w:val="clear" w:color="auto" w:fill="FFFFFF"/>
        </w:rPr>
        <w:t>where they hadn’t earlier</w:t>
      </w:r>
      <w:r w:rsidR="006B21D5" w:rsidRPr="005D1C80">
        <w:rPr>
          <w:rFonts w:asciiTheme="majorHAnsi" w:hAnsiTheme="majorHAnsi" w:cstheme="majorHAnsi"/>
          <w:color w:val="111111"/>
          <w:spacing w:val="7"/>
          <w:sz w:val="22"/>
          <w:szCs w:val="22"/>
          <w:shd w:val="clear" w:color="auto" w:fill="FFFFFF"/>
        </w:rPr>
        <w:t>.</w:t>
      </w:r>
    </w:p>
    <w:p w14:paraId="4501D9C4" w14:textId="77777777" w:rsidR="00821DAD" w:rsidRPr="005D1C80" w:rsidRDefault="00821DAD" w:rsidP="000B6CA0">
      <w:pPr>
        <w:spacing w:after="0"/>
        <w:rPr>
          <w:rFonts w:asciiTheme="majorHAnsi" w:hAnsiTheme="majorHAnsi" w:cstheme="majorHAnsi"/>
          <w:sz w:val="22"/>
          <w:szCs w:val="22"/>
          <w:shd w:val="clear" w:color="auto" w:fill="FFFFFF"/>
        </w:rPr>
      </w:pPr>
      <w:r w:rsidRPr="005D1C80">
        <w:rPr>
          <w:rFonts w:asciiTheme="majorHAnsi" w:hAnsiTheme="majorHAnsi" w:cstheme="majorHAnsi"/>
          <w:sz w:val="22"/>
          <w:szCs w:val="22"/>
          <w:shd w:val="clear" w:color="auto" w:fill="FFFFFF"/>
        </w:rPr>
        <w:t> </w:t>
      </w:r>
    </w:p>
    <w:p w14:paraId="730BFAC8" w14:textId="0402DA8A" w:rsidR="00821DAD" w:rsidRPr="005D1C80" w:rsidRDefault="006F250A" w:rsidP="00135C54">
      <w:pPr>
        <w:pStyle w:val="Heading3"/>
        <w:rPr>
          <w:rFonts w:cstheme="majorHAnsi"/>
          <w:shd w:val="clear" w:color="auto" w:fill="FFFFFF"/>
        </w:rPr>
      </w:pPr>
      <w:bookmarkStart w:id="21" w:name="_Toc209682653"/>
      <w:r w:rsidRPr="005D1C80">
        <w:rPr>
          <w:rFonts w:cstheme="majorHAnsi"/>
          <w:shd w:val="clear" w:color="auto" w:fill="FFFFFF"/>
        </w:rPr>
        <w:lastRenderedPageBreak/>
        <w:t>4</w:t>
      </w:r>
      <w:r w:rsidR="00F56D1C" w:rsidRPr="005D1C80">
        <w:rPr>
          <w:rFonts w:cstheme="majorHAnsi"/>
          <w:shd w:val="clear" w:color="auto" w:fill="FFFFFF"/>
        </w:rPr>
        <w:t>.2.</w:t>
      </w:r>
      <w:r w:rsidR="00821DAD" w:rsidRPr="005D1C80">
        <w:rPr>
          <w:rFonts w:cstheme="majorHAnsi"/>
          <w:shd w:val="clear" w:color="auto" w:fill="FFFFFF"/>
        </w:rPr>
        <w:t>5</w:t>
      </w:r>
      <w:r w:rsidR="00821DAD" w:rsidRPr="005D1C80">
        <w:rPr>
          <w:rFonts w:cstheme="majorHAnsi"/>
          <w:shd w:val="clear" w:color="auto" w:fill="FFFFFF"/>
        </w:rPr>
        <w:tab/>
      </w:r>
      <w:r w:rsidR="00135C54" w:rsidRPr="005D1C80">
        <w:rPr>
          <w:rFonts w:cstheme="majorHAnsi"/>
          <w:shd w:val="clear" w:color="auto" w:fill="FFFFFF"/>
        </w:rPr>
        <w:t>No Geo-Political Risk</w:t>
      </w:r>
      <w:bookmarkEnd w:id="21"/>
    </w:p>
    <w:p w14:paraId="2DA0CEE8" w14:textId="77777777" w:rsidR="00821DAD" w:rsidRPr="005D1C80" w:rsidRDefault="00821DAD" w:rsidP="000B6CA0">
      <w:pPr>
        <w:spacing w:after="0"/>
        <w:rPr>
          <w:rFonts w:asciiTheme="majorHAnsi" w:hAnsiTheme="majorHAnsi" w:cstheme="majorHAnsi"/>
        </w:rPr>
      </w:pPr>
    </w:p>
    <w:p w14:paraId="0D2E64B0"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There are no fuel costs, no geo-political risk and no supply dependence on imported fuels from politically unstable regions.</w:t>
      </w:r>
    </w:p>
    <w:p w14:paraId="47D97593" w14:textId="77777777"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p>
    <w:p w14:paraId="7C8066BC" w14:textId="40987351" w:rsidR="00821DAD" w:rsidRPr="005D1C80" w:rsidRDefault="00821DAD"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 xml:space="preserve">Every kilowatt/hour generated by </w:t>
      </w:r>
      <w:r w:rsidR="006B21D5" w:rsidRPr="005D1C80">
        <w:rPr>
          <w:rFonts w:asciiTheme="majorHAnsi" w:hAnsiTheme="majorHAnsi" w:cstheme="majorHAnsi"/>
          <w:color w:val="111111"/>
          <w:spacing w:val="7"/>
          <w:sz w:val="22"/>
          <w:szCs w:val="22"/>
          <w:shd w:val="clear" w:color="auto" w:fill="FFFFFF"/>
        </w:rPr>
        <w:t>solar PV</w:t>
      </w:r>
      <w:r w:rsidRPr="005D1C80">
        <w:rPr>
          <w:rFonts w:asciiTheme="majorHAnsi" w:hAnsiTheme="majorHAnsi" w:cstheme="majorHAnsi"/>
          <w:color w:val="111111"/>
          <w:spacing w:val="7"/>
          <w:sz w:val="22"/>
          <w:szCs w:val="22"/>
          <w:shd w:val="clear" w:color="auto" w:fill="FFFFFF"/>
        </w:rPr>
        <w:t xml:space="preserve"> has the potential to displace fossil fuel imports, improving both security of supply and the national balance of payments, which is not only an issue for the United States which sends more than half a trillion dollars a year out of the country to pay its oil bill. This is an even larger issue for poor countries in Africa, Asia and South America whose economies have been devastated by recent oil price hikes.</w:t>
      </w:r>
    </w:p>
    <w:p w14:paraId="64F22E6F" w14:textId="77777777" w:rsidR="00821DAD" w:rsidRPr="005D1C80" w:rsidRDefault="00821DAD" w:rsidP="000B6CA0">
      <w:pPr>
        <w:spacing w:after="0"/>
        <w:rPr>
          <w:rFonts w:asciiTheme="majorHAnsi" w:hAnsiTheme="majorHAnsi" w:cstheme="majorHAnsi"/>
          <w:sz w:val="22"/>
          <w:szCs w:val="22"/>
          <w:highlight w:val="yellow"/>
          <w:shd w:val="clear" w:color="auto" w:fill="FFFFFF"/>
        </w:rPr>
      </w:pPr>
    </w:p>
    <w:p w14:paraId="39EC46FE" w14:textId="7C86A2E4" w:rsidR="00821DAD" w:rsidRPr="005D1C80" w:rsidRDefault="006F250A" w:rsidP="00135C54">
      <w:pPr>
        <w:pStyle w:val="Heading3"/>
        <w:rPr>
          <w:rFonts w:cstheme="majorHAnsi"/>
          <w:shd w:val="clear" w:color="auto" w:fill="FFFFFF"/>
        </w:rPr>
      </w:pPr>
      <w:bookmarkStart w:id="22" w:name="_Toc209682654"/>
      <w:r w:rsidRPr="005D1C80">
        <w:rPr>
          <w:rFonts w:cstheme="majorHAnsi"/>
          <w:shd w:val="clear" w:color="auto" w:fill="FFFFFF"/>
        </w:rPr>
        <w:t>4</w:t>
      </w:r>
      <w:r w:rsidR="00F56D1C" w:rsidRPr="005D1C80">
        <w:rPr>
          <w:rFonts w:cstheme="majorHAnsi"/>
          <w:shd w:val="clear" w:color="auto" w:fill="FFFFFF"/>
        </w:rPr>
        <w:t>.2</w:t>
      </w:r>
      <w:r w:rsidR="00821DAD" w:rsidRPr="005D1C80">
        <w:rPr>
          <w:rFonts w:cstheme="majorHAnsi"/>
          <w:shd w:val="clear" w:color="auto" w:fill="FFFFFF"/>
        </w:rPr>
        <w:t>.6</w:t>
      </w:r>
      <w:r w:rsidR="00821DAD" w:rsidRPr="005D1C80">
        <w:rPr>
          <w:rFonts w:cstheme="majorHAnsi"/>
          <w:shd w:val="clear" w:color="auto" w:fill="FFFFFF"/>
        </w:rPr>
        <w:tab/>
      </w:r>
      <w:r w:rsidR="00135C54" w:rsidRPr="005D1C80">
        <w:rPr>
          <w:rFonts w:cstheme="majorHAnsi"/>
          <w:shd w:val="clear" w:color="auto" w:fill="FFFFFF"/>
        </w:rPr>
        <w:t>Speed of Deployment</w:t>
      </w:r>
      <w:bookmarkEnd w:id="22"/>
    </w:p>
    <w:p w14:paraId="386C62FA" w14:textId="77777777" w:rsidR="00821DAD" w:rsidRPr="005D1C80" w:rsidRDefault="00821DAD" w:rsidP="000B6CA0">
      <w:pPr>
        <w:spacing w:after="0"/>
        <w:rPr>
          <w:rFonts w:asciiTheme="majorHAnsi" w:hAnsiTheme="majorHAnsi" w:cstheme="majorHAnsi"/>
        </w:rPr>
      </w:pPr>
    </w:p>
    <w:p w14:paraId="6F420991" w14:textId="5F0262AF" w:rsidR="00821DAD" w:rsidRPr="005D1C80" w:rsidRDefault="006B21D5" w:rsidP="000B6CA0">
      <w:pPr>
        <w:pStyle w:val="bodytext"/>
        <w:spacing w:before="0" w:beforeAutospacing="0" w:after="0" w:afterAutospacing="0"/>
        <w:jc w:val="both"/>
        <w:textAlignment w:val="baseline"/>
        <w:rPr>
          <w:rFonts w:asciiTheme="majorHAnsi" w:hAnsiTheme="majorHAnsi" w:cstheme="majorHAnsi"/>
          <w:color w:val="111111"/>
          <w:spacing w:val="7"/>
          <w:sz w:val="22"/>
          <w:szCs w:val="22"/>
          <w:shd w:val="clear" w:color="auto" w:fill="FFFFFF"/>
        </w:rPr>
      </w:pPr>
      <w:r w:rsidRPr="005D1C80">
        <w:rPr>
          <w:rFonts w:asciiTheme="majorHAnsi" w:hAnsiTheme="majorHAnsi" w:cstheme="majorHAnsi"/>
          <w:color w:val="111111"/>
          <w:spacing w:val="7"/>
          <w:sz w:val="22"/>
          <w:szCs w:val="22"/>
          <w:shd w:val="clear" w:color="auto" w:fill="FFFFFF"/>
        </w:rPr>
        <w:t>Solar power plants can be constructed fairly quickly as compared to other technologies, both renewable and non-renewable. The construction times for solar PV projects vary from 6 months to a year for solar PV projects up to 50 MW in size.</w:t>
      </w:r>
    </w:p>
    <w:p w14:paraId="5375E5E1" w14:textId="77777777" w:rsidR="00821DAD" w:rsidRPr="005D1C80" w:rsidRDefault="00821DAD" w:rsidP="000B6CA0">
      <w:pPr>
        <w:spacing w:after="0"/>
        <w:rPr>
          <w:rFonts w:asciiTheme="majorHAnsi" w:hAnsiTheme="majorHAnsi" w:cstheme="majorHAnsi"/>
          <w:sz w:val="22"/>
          <w:szCs w:val="22"/>
          <w:highlight w:val="yellow"/>
          <w:shd w:val="clear" w:color="auto" w:fill="FFFFFF"/>
        </w:rPr>
      </w:pPr>
    </w:p>
    <w:p w14:paraId="6D00B949" w14:textId="5423FEF6" w:rsidR="00821DAD" w:rsidRPr="005D1C80" w:rsidRDefault="006F250A" w:rsidP="000F1EF1">
      <w:pPr>
        <w:pStyle w:val="Heading3"/>
        <w:rPr>
          <w:rFonts w:cstheme="majorHAnsi"/>
          <w:shd w:val="clear" w:color="auto" w:fill="FFFFFF"/>
        </w:rPr>
      </w:pPr>
      <w:bookmarkStart w:id="23" w:name="_Toc209682655"/>
      <w:r w:rsidRPr="005D1C80">
        <w:rPr>
          <w:rFonts w:cstheme="majorHAnsi"/>
          <w:shd w:val="clear" w:color="auto" w:fill="FFFFFF"/>
        </w:rPr>
        <w:t>4</w:t>
      </w:r>
      <w:r w:rsidR="00F56D1C" w:rsidRPr="005D1C80">
        <w:rPr>
          <w:rFonts w:cstheme="majorHAnsi"/>
          <w:shd w:val="clear" w:color="auto" w:fill="FFFFFF"/>
        </w:rPr>
        <w:t>.2</w:t>
      </w:r>
      <w:r w:rsidR="00821DAD" w:rsidRPr="005D1C80">
        <w:rPr>
          <w:rFonts w:cstheme="majorHAnsi"/>
          <w:shd w:val="clear" w:color="auto" w:fill="FFFFFF"/>
        </w:rPr>
        <w:t>.7</w:t>
      </w:r>
      <w:r w:rsidR="00821DAD" w:rsidRPr="005D1C80">
        <w:rPr>
          <w:rFonts w:cstheme="majorHAnsi"/>
          <w:shd w:val="clear" w:color="auto" w:fill="FFFFFF"/>
        </w:rPr>
        <w:tab/>
        <w:t>Emissions</w:t>
      </w:r>
      <w:bookmarkEnd w:id="23"/>
    </w:p>
    <w:p w14:paraId="4FD10979" w14:textId="77777777" w:rsidR="00821DAD" w:rsidRPr="005D1C80" w:rsidRDefault="00821DAD" w:rsidP="000B6CA0">
      <w:pPr>
        <w:spacing w:after="0"/>
        <w:rPr>
          <w:rFonts w:asciiTheme="majorHAnsi" w:hAnsiTheme="majorHAnsi" w:cstheme="majorHAnsi"/>
        </w:rPr>
      </w:pPr>
    </w:p>
    <w:p w14:paraId="3E25B492" w14:textId="09D80DCE" w:rsidR="00821DAD" w:rsidRPr="005D1C80" w:rsidRDefault="006B21D5" w:rsidP="000B6CA0">
      <w:pPr>
        <w:spacing w:after="0"/>
        <w:jc w:val="both"/>
        <w:rPr>
          <w:rFonts w:asciiTheme="majorHAnsi" w:hAnsiTheme="majorHAnsi" w:cstheme="majorHAnsi"/>
          <w:sz w:val="22"/>
          <w:szCs w:val="22"/>
        </w:rPr>
      </w:pPr>
      <w:r w:rsidRPr="005D1C80">
        <w:rPr>
          <w:rFonts w:asciiTheme="majorHAnsi" w:hAnsiTheme="majorHAnsi" w:cstheme="majorHAnsi"/>
          <w:color w:val="111111"/>
          <w:spacing w:val="7"/>
          <w:sz w:val="22"/>
          <w:szCs w:val="22"/>
          <w:shd w:val="clear" w:color="auto" w:fill="FFFFFF"/>
        </w:rPr>
        <w:t>Solar PV</w:t>
      </w:r>
      <w:r w:rsidR="00821DAD" w:rsidRPr="005D1C80">
        <w:rPr>
          <w:rFonts w:asciiTheme="majorHAnsi" w:hAnsiTheme="majorHAnsi" w:cstheme="majorHAnsi"/>
          <w:color w:val="111111"/>
          <w:spacing w:val="7"/>
          <w:sz w:val="22"/>
          <w:szCs w:val="22"/>
          <w:shd w:val="clear" w:color="auto" w:fill="FFFFFF"/>
        </w:rPr>
        <w:t xml:space="preserve"> emits neither </w:t>
      </w:r>
      <w:r w:rsidRPr="005D1C80">
        <w:rPr>
          <w:rFonts w:asciiTheme="majorHAnsi" w:hAnsiTheme="majorHAnsi" w:cstheme="majorHAnsi"/>
          <w:color w:val="111111"/>
          <w:spacing w:val="7"/>
          <w:sz w:val="22"/>
          <w:szCs w:val="22"/>
          <w:shd w:val="clear" w:color="auto" w:fill="FFFFFF"/>
        </w:rPr>
        <w:t>greenhouse gases (GHGs) such as</w:t>
      </w:r>
      <w:r w:rsidR="00821DAD" w:rsidRPr="005D1C80">
        <w:rPr>
          <w:rFonts w:asciiTheme="majorHAnsi" w:hAnsiTheme="majorHAnsi" w:cstheme="majorHAnsi"/>
          <w:color w:val="111111"/>
          <w:spacing w:val="7"/>
          <w:sz w:val="22"/>
          <w:szCs w:val="22"/>
          <w:shd w:val="clear" w:color="auto" w:fill="FFFFFF"/>
        </w:rPr>
        <w:t xml:space="preserve"> carbon dioxide nor </w:t>
      </w:r>
      <w:r w:rsidRPr="005D1C80">
        <w:rPr>
          <w:rFonts w:asciiTheme="majorHAnsi" w:hAnsiTheme="majorHAnsi" w:cstheme="majorHAnsi"/>
          <w:color w:val="111111"/>
          <w:spacing w:val="7"/>
          <w:sz w:val="22"/>
          <w:szCs w:val="22"/>
          <w:shd w:val="clear" w:color="auto" w:fill="FFFFFF"/>
        </w:rPr>
        <w:t>any</w:t>
      </w:r>
      <w:r w:rsidR="00821DAD" w:rsidRPr="005D1C80">
        <w:rPr>
          <w:rFonts w:asciiTheme="majorHAnsi" w:hAnsiTheme="majorHAnsi" w:cstheme="majorHAnsi"/>
          <w:color w:val="111111"/>
          <w:spacing w:val="7"/>
          <w:sz w:val="22"/>
          <w:szCs w:val="22"/>
          <w:shd w:val="clear" w:color="auto" w:fill="FFFFFF"/>
        </w:rPr>
        <w:t xml:space="preserve"> other air pollutants, and as a result </w:t>
      </w:r>
      <w:r w:rsidRPr="005D1C80">
        <w:rPr>
          <w:rFonts w:asciiTheme="majorHAnsi" w:hAnsiTheme="majorHAnsi" w:cstheme="majorHAnsi"/>
          <w:color w:val="111111"/>
          <w:spacing w:val="7"/>
          <w:sz w:val="22"/>
          <w:szCs w:val="22"/>
          <w:shd w:val="clear" w:color="auto" w:fill="FFFFFF"/>
        </w:rPr>
        <w:t>does not contribute to air pollution and climate change</w:t>
      </w:r>
      <w:r w:rsidR="00821DAD" w:rsidRPr="005D1C80">
        <w:rPr>
          <w:rFonts w:asciiTheme="majorHAnsi" w:hAnsiTheme="majorHAnsi" w:cstheme="majorHAnsi"/>
          <w:color w:val="111111"/>
          <w:spacing w:val="7"/>
          <w:sz w:val="22"/>
          <w:szCs w:val="22"/>
          <w:shd w:val="clear" w:color="auto" w:fill="FFFFFF"/>
        </w:rPr>
        <w:t xml:space="preserve">. Within </w:t>
      </w:r>
      <w:r w:rsidRPr="005D1C80">
        <w:rPr>
          <w:rFonts w:asciiTheme="majorHAnsi" w:hAnsiTheme="majorHAnsi" w:cstheme="majorHAnsi"/>
          <w:color w:val="111111"/>
          <w:spacing w:val="7"/>
          <w:sz w:val="22"/>
          <w:szCs w:val="22"/>
          <w:shd w:val="clear" w:color="auto" w:fill="FFFFFF"/>
        </w:rPr>
        <w:t>years</w:t>
      </w:r>
      <w:r w:rsidR="00821DAD" w:rsidRPr="005D1C80">
        <w:rPr>
          <w:rFonts w:asciiTheme="majorHAnsi" w:hAnsiTheme="majorHAnsi" w:cstheme="majorHAnsi"/>
          <w:color w:val="111111"/>
          <w:spacing w:val="7"/>
          <w:sz w:val="22"/>
          <w:szCs w:val="22"/>
          <w:shd w:val="clear" w:color="auto" w:fill="FFFFFF"/>
        </w:rPr>
        <w:t xml:space="preserve"> of operation, a </w:t>
      </w:r>
      <w:r w:rsidRPr="005D1C80">
        <w:rPr>
          <w:rFonts w:asciiTheme="majorHAnsi" w:hAnsiTheme="majorHAnsi" w:cstheme="majorHAnsi"/>
          <w:color w:val="111111"/>
          <w:spacing w:val="7"/>
          <w:sz w:val="22"/>
          <w:szCs w:val="22"/>
          <w:shd w:val="clear" w:color="auto" w:fill="FFFFFF"/>
        </w:rPr>
        <w:t>solar</w:t>
      </w:r>
      <w:r w:rsidR="00821DAD" w:rsidRPr="005D1C80">
        <w:rPr>
          <w:rFonts w:asciiTheme="majorHAnsi" w:hAnsiTheme="majorHAnsi" w:cstheme="majorHAnsi"/>
          <w:color w:val="111111"/>
          <w:spacing w:val="7"/>
          <w:sz w:val="22"/>
          <w:szCs w:val="22"/>
          <w:shd w:val="clear" w:color="auto" w:fill="FFFFFF"/>
        </w:rPr>
        <w:t xml:space="preserve"> </w:t>
      </w:r>
      <w:r w:rsidRPr="005D1C80">
        <w:rPr>
          <w:rFonts w:asciiTheme="majorHAnsi" w:hAnsiTheme="majorHAnsi" w:cstheme="majorHAnsi"/>
          <w:color w:val="111111"/>
          <w:spacing w:val="7"/>
          <w:sz w:val="22"/>
          <w:szCs w:val="22"/>
          <w:shd w:val="clear" w:color="auto" w:fill="FFFFFF"/>
        </w:rPr>
        <w:t>panel</w:t>
      </w:r>
      <w:r w:rsidR="00821DAD" w:rsidRPr="005D1C80">
        <w:rPr>
          <w:rFonts w:asciiTheme="majorHAnsi" w:hAnsiTheme="majorHAnsi" w:cstheme="majorHAnsi"/>
          <w:color w:val="111111"/>
          <w:spacing w:val="7"/>
          <w:sz w:val="22"/>
          <w:szCs w:val="22"/>
          <w:shd w:val="clear" w:color="auto" w:fill="FFFFFF"/>
        </w:rPr>
        <w:t xml:space="preserve"> offset</w:t>
      </w:r>
      <w:r w:rsidRPr="005D1C80">
        <w:rPr>
          <w:rFonts w:asciiTheme="majorHAnsi" w:hAnsiTheme="majorHAnsi" w:cstheme="majorHAnsi"/>
          <w:color w:val="111111"/>
          <w:spacing w:val="7"/>
          <w:sz w:val="22"/>
          <w:szCs w:val="22"/>
          <w:shd w:val="clear" w:color="auto" w:fill="FFFFFF"/>
        </w:rPr>
        <w:t>s</w:t>
      </w:r>
      <w:r w:rsidR="00821DAD" w:rsidRPr="005D1C80">
        <w:rPr>
          <w:rFonts w:asciiTheme="majorHAnsi" w:hAnsiTheme="majorHAnsi" w:cstheme="majorHAnsi"/>
          <w:color w:val="111111"/>
          <w:spacing w:val="7"/>
          <w:sz w:val="22"/>
          <w:szCs w:val="22"/>
          <w:shd w:val="clear" w:color="auto" w:fill="FFFFFF"/>
        </w:rPr>
        <w:t xml:space="preserve"> all emissions caused by its </w:t>
      </w:r>
      <w:r w:rsidRPr="005D1C80">
        <w:rPr>
          <w:rFonts w:asciiTheme="majorHAnsi" w:hAnsiTheme="majorHAnsi" w:cstheme="majorHAnsi"/>
          <w:color w:val="111111"/>
          <w:spacing w:val="7"/>
          <w:sz w:val="22"/>
          <w:szCs w:val="22"/>
          <w:shd w:val="clear" w:color="auto" w:fill="FFFFFF"/>
        </w:rPr>
        <w:t>manufacture</w:t>
      </w:r>
      <w:r w:rsidR="00821DAD" w:rsidRPr="005D1C80">
        <w:rPr>
          <w:rFonts w:asciiTheme="majorHAnsi" w:hAnsiTheme="majorHAnsi" w:cstheme="majorHAnsi"/>
          <w:color w:val="111111"/>
          <w:spacing w:val="7"/>
          <w:sz w:val="22"/>
          <w:szCs w:val="22"/>
          <w:shd w:val="clear" w:color="auto" w:fill="FFFFFF"/>
        </w:rPr>
        <w:t>, to run carbon free for the remainder of its 2</w:t>
      </w:r>
      <w:r w:rsidRPr="005D1C80">
        <w:rPr>
          <w:rFonts w:asciiTheme="majorHAnsi" w:hAnsiTheme="majorHAnsi" w:cstheme="majorHAnsi"/>
          <w:color w:val="111111"/>
          <w:spacing w:val="7"/>
          <w:sz w:val="22"/>
          <w:szCs w:val="22"/>
          <w:shd w:val="clear" w:color="auto" w:fill="FFFFFF"/>
        </w:rPr>
        <w:t>5-</w:t>
      </w:r>
      <w:r w:rsidR="00821DAD" w:rsidRPr="005D1C80">
        <w:rPr>
          <w:rFonts w:asciiTheme="majorHAnsi" w:hAnsiTheme="majorHAnsi" w:cstheme="majorHAnsi"/>
          <w:color w:val="111111"/>
          <w:spacing w:val="7"/>
          <w:sz w:val="22"/>
          <w:szCs w:val="22"/>
          <w:shd w:val="clear" w:color="auto" w:fill="FFFFFF"/>
        </w:rPr>
        <w:t xml:space="preserve">year life. In an increasingly carbon-constrained world, </w:t>
      </w:r>
      <w:r w:rsidRPr="005D1C80">
        <w:rPr>
          <w:rFonts w:asciiTheme="majorHAnsi" w:hAnsiTheme="majorHAnsi" w:cstheme="majorHAnsi"/>
          <w:color w:val="111111"/>
          <w:spacing w:val="7"/>
          <w:sz w:val="22"/>
          <w:szCs w:val="22"/>
          <w:shd w:val="clear" w:color="auto" w:fill="FFFFFF"/>
        </w:rPr>
        <w:t>solar PV</w:t>
      </w:r>
      <w:r w:rsidR="00821DAD" w:rsidRPr="005D1C80">
        <w:rPr>
          <w:rFonts w:asciiTheme="majorHAnsi" w:hAnsiTheme="majorHAnsi" w:cstheme="majorHAnsi"/>
          <w:color w:val="111111"/>
          <w:spacing w:val="7"/>
          <w:sz w:val="22"/>
          <w:szCs w:val="22"/>
          <w:shd w:val="clear" w:color="auto" w:fill="FFFFFF"/>
        </w:rPr>
        <w:t xml:space="preserve"> is risk-</w:t>
      </w:r>
      <w:r w:rsidRPr="005D1C80">
        <w:rPr>
          <w:rFonts w:asciiTheme="majorHAnsi" w:hAnsiTheme="majorHAnsi" w:cstheme="majorHAnsi"/>
          <w:color w:val="111111"/>
          <w:spacing w:val="7"/>
          <w:sz w:val="22"/>
          <w:szCs w:val="22"/>
          <w:shd w:val="clear" w:color="auto" w:fill="FFFFFF"/>
        </w:rPr>
        <w:t>free insurance against the long-</w:t>
      </w:r>
      <w:r w:rsidR="00821DAD" w:rsidRPr="005D1C80">
        <w:rPr>
          <w:rFonts w:asciiTheme="majorHAnsi" w:hAnsiTheme="majorHAnsi" w:cstheme="majorHAnsi"/>
          <w:color w:val="111111"/>
          <w:spacing w:val="7"/>
          <w:sz w:val="22"/>
          <w:szCs w:val="22"/>
          <w:shd w:val="clear" w:color="auto" w:fill="FFFFFF"/>
        </w:rPr>
        <w:t>term downside of carbon intense investments.</w:t>
      </w:r>
    </w:p>
    <w:p w14:paraId="0F39FFD1" w14:textId="7D6FB451" w:rsidR="00AE0379" w:rsidRPr="005D1C80" w:rsidRDefault="00AE0379" w:rsidP="00994A2F">
      <w:pPr>
        <w:pStyle w:val="Heading2"/>
        <w:spacing w:before="0"/>
        <w:rPr>
          <w:rFonts w:asciiTheme="majorHAnsi" w:hAnsiTheme="majorHAnsi" w:cstheme="majorHAnsi"/>
          <w:sz w:val="22"/>
          <w:szCs w:val="22"/>
        </w:rPr>
      </w:pPr>
    </w:p>
    <w:p w14:paraId="07ADEF07" w14:textId="77777777" w:rsidR="002D253F" w:rsidRPr="005D1C80" w:rsidRDefault="002D253F" w:rsidP="000B6CA0">
      <w:pPr>
        <w:spacing w:after="0"/>
        <w:jc w:val="both"/>
        <w:rPr>
          <w:rFonts w:asciiTheme="majorHAnsi" w:hAnsiTheme="majorHAnsi" w:cstheme="majorHAnsi"/>
          <w:sz w:val="22"/>
          <w:szCs w:val="22"/>
        </w:rPr>
      </w:pPr>
    </w:p>
    <w:p w14:paraId="416929DD" w14:textId="77777777" w:rsidR="00994A2F" w:rsidRPr="005D1C80" w:rsidRDefault="00994A2F">
      <w:pPr>
        <w:rPr>
          <w:rFonts w:asciiTheme="majorHAnsi" w:eastAsiaTheme="majorEastAsia" w:hAnsiTheme="majorHAnsi" w:cstheme="majorHAnsi"/>
          <w:b/>
          <w:bCs/>
          <w:smallCaps/>
          <w:color w:val="345A8A" w:themeColor="accent1" w:themeShade="B5"/>
          <w:sz w:val="40"/>
          <w:szCs w:val="40"/>
        </w:rPr>
      </w:pPr>
      <w:r w:rsidRPr="005D1C80">
        <w:rPr>
          <w:rFonts w:asciiTheme="majorHAnsi" w:hAnsiTheme="majorHAnsi" w:cstheme="majorHAnsi"/>
        </w:rPr>
        <w:br w:type="page"/>
      </w:r>
    </w:p>
    <w:p w14:paraId="34740A4C" w14:textId="03F9000F" w:rsidR="00FE6B76" w:rsidRPr="005D1C80" w:rsidRDefault="006F250A" w:rsidP="000E0F6C">
      <w:pPr>
        <w:pStyle w:val="Heading1"/>
        <w:spacing w:before="0"/>
        <w:jc w:val="both"/>
        <w:rPr>
          <w:rFonts w:asciiTheme="majorHAnsi" w:hAnsiTheme="majorHAnsi" w:cstheme="majorHAnsi"/>
        </w:rPr>
      </w:pPr>
      <w:bookmarkStart w:id="24" w:name="_Toc209682656"/>
      <w:r w:rsidRPr="005D1C80">
        <w:rPr>
          <w:rFonts w:asciiTheme="majorHAnsi" w:hAnsiTheme="majorHAnsi" w:cstheme="majorHAnsi"/>
        </w:rPr>
        <w:lastRenderedPageBreak/>
        <w:t>5</w:t>
      </w:r>
      <w:r w:rsidR="00D22258" w:rsidRPr="005D1C80">
        <w:rPr>
          <w:rFonts w:asciiTheme="majorHAnsi" w:hAnsiTheme="majorHAnsi" w:cstheme="majorHAnsi"/>
        </w:rPr>
        <w:t>.</w:t>
      </w:r>
      <w:r w:rsidR="00D22258" w:rsidRPr="005D1C80">
        <w:rPr>
          <w:rFonts w:asciiTheme="majorHAnsi" w:hAnsiTheme="majorHAnsi" w:cstheme="majorHAnsi"/>
        </w:rPr>
        <w:tab/>
      </w:r>
      <w:r w:rsidR="00F0014D" w:rsidRPr="005D1C80">
        <w:rPr>
          <w:rFonts w:asciiTheme="majorHAnsi" w:hAnsiTheme="majorHAnsi" w:cstheme="majorHAnsi"/>
        </w:rPr>
        <w:t xml:space="preserve">Current </w:t>
      </w:r>
      <w:r w:rsidR="00FE6B76" w:rsidRPr="005D1C80">
        <w:rPr>
          <w:rFonts w:asciiTheme="majorHAnsi" w:hAnsiTheme="majorHAnsi" w:cstheme="majorHAnsi"/>
        </w:rPr>
        <w:t xml:space="preserve">Tariff for </w:t>
      </w:r>
      <w:r w:rsidR="00994A2F" w:rsidRPr="005D1C80">
        <w:rPr>
          <w:rFonts w:asciiTheme="majorHAnsi" w:hAnsiTheme="majorHAnsi" w:cstheme="majorHAnsi"/>
        </w:rPr>
        <w:t>Solar PV</w:t>
      </w:r>
      <w:r w:rsidR="00FE6B76" w:rsidRPr="005D1C80">
        <w:rPr>
          <w:rFonts w:asciiTheme="majorHAnsi" w:hAnsiTheme="majorHAnsi" w:cstheme="majorHAnsi"/>
        </w:rPr>
        <w:t xml:space="preserve"> Power Projects – Limitations</w:t>
      </w:r>
      <w:bookmarkEnd w:id="24"/>
    </w:p>
    <w:p w14:paraId="62BBCD50" w14:textId="77777777" w:rsidR="00FE6B76" w:rsidRPr="005D1C80" w:rsidRDefault="00FE6B76" w:rsidP="000B6CA0">
      <w:pPr>
        <w:spacing w:after="0"/>
        <w:jc w:val="both"/>
        <w:rPr>
          <w:rFonts w:asciiTheme="majorHAnsi" w:hAnsiTheme="majorHAnsi" w:cstheme="majorHAnsi"/>
          <w:sz w:val="22"/>
          <w:szCs w:val="22"/>
        </w:rPr>
      </w:pPr>
    </w:p>
    <w:p w14:paraId="59C06FBF" w14:textId="0008A162"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In Pakistan, </w:t>
      </w:r>
      <w:r w:rsidR="00994A2F" w:rsidRPr="005D1C80">
        <w:rPr>
          <w:rFonts w:asciiTheme="majorHAnsi" w:hAnsiTheme="majorHAnsi" w:cstheme="majorHAnsi"/>
          <w:sz w:val="22"/>
          <w:szCs w:val="22"/>
        </w:rPr>
        <w:t>National Electric Power Regulatory Authority (NEPRA) is regulating tariff</w:t>
      </w:r>
      <w:r w:rsidRPr="005D1C80">
        <w:rPr>
          <w:rFonts w:asciiTheme="majorHAnsi" w:hAnsiTheme="majorHAnsi" w:cstheme="majorHAnsi"/>
          <w:sz w:val="22"/>
          <w:szCs w:val="22"/>
        </w:rPr>
        <w:t xml:space="preserve">. Current practice of determining tariff for IPP based projects is most cases is ‘cost plus’ tariff. The regulator ensures covering all the costs of the IPP including debt servicing and operation and maintenance costs of the project and allows 15% return on equity to conventional power plants, 17% to </w:t>
      </w:r>
      <w:r w:rsidR="00994A2F" w:rsidRPr="005D1C80">
        <w:rPr>
          <w:rFonts w:asciiTheme="majorHAnsi" w:hAnsiTheme="majorHAnsi" w:cstheme="majorHAnsi"/>
          <w:sz w:val="22"/>
          <w:szCs w:val="22"/>
        </w:rPr>
        <w:t>renewables</w:t>
      </w:r>
      <w:r w:rsidRPr="005D1C80">
        <w:rPr>
          <w:rFonts w:asciiTheme="majorHAnsi" w:hAnsiTheme="majorHAnsi" w:cstheme="majorHAnsi"/>
          <w:sz w:val="22"/>
          <w:szCs w:val="22"/>
        </w:rPr>
        <w:t xml:space="preserve"> and small hydel and 20% for coal power plants. </w:t>
      </w:r>
    </w:p>
    <w:p w14:paraId="468BCBA0" w14:textId="77777777" w:rsidR="00FE6B76" w:rsidRPr="005D1C80" w:rsidRDefault="00FE6B76" w:rsidP="000B6CA0">
      <w:pPr>
        <w:spacing w:after="0"/>
        <w:jc w:val="both"/>
        <w:rPr>
          <w:rFonts w:asciiTheme="majorHAnsi" w:hAnsiTheme="majorHAnsi" w:cstheme="majorHAnsi"/>
          <w:sz w:val="22"/>
          <w:szCs w:val="22"/>
        </w:rPr>
      </w:pPr>
    </w:p>
    <w:p w14:paraId="7C0F9FC6" w14:textId="5AD035D8"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As per the NEPRA Tariff Rules, the IPPs are required to file the tariff petition to NEPRA as per the guidelines. Any IPP can file the tariff petition at any time, even during the plant operations. NEPRA has a provision of processing and determining tariff within a period of four months (which previously was six months, NEPRA has recently amended its Tariff Rules and has reduced this tariff processing time). As per current practices, after filing of tariff petitions by IPPs, NEPRA works upon it, hold public hearing, take into account comments of the public and concerned stakeholders, previous tariff determinations and makes its working. The determination also accounts for the evidences provided by the IPP in the tariff determination including EPC contracts, O&amp;M contracts, Insurance Arrangements, Financing Commitments and all other charges provided by the IPP in its petition. Subsequently, basis on its practices and working, NEPRA determines the tariff for the IPP. If, the tariff is acceptable to IPP, it gives its consent otherwise, it has a right to file review petition.</w:t>
      </w:r>
    </w:p>
    <w:p w14:paraId="7E716949" w14:textId="77777777" w:rsidR="00FE6B76" w:rsidRPr="005D1C80" w:rsidRDefault="00FE6B76" w:rsidP="000B6CA0">
      <w:pPr>
        <w:spacing w:after="0"/>
        <w:jc w:val="both"/>
        <w:rPr>
          <w:rFonts w:asciiTheme="majorHAnsi" w:hAnsiTheme="majorHAnsi" w:cstheme="majorHAnsi"/>
          <w:sz w:val="22"/>
          <w:szCs w:val="22"/>
        </w:rPr>
      </w:pPr>
    </w:p>
    <w:p w14:paraId="5FE1072F" w14:textId="30DADAD2" w:rsidR="00FE6B76" w:rsidRPr="005D1C80" w:rsidRDefault="00994A2F"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This current practice of determining tariffs</w:t>
      </w:r>
      <w:r w:rsidR="00FE6B76" w:rsidRPr="005D1C80">
        <w:rPr>
          <w:rFonts w:asciiTheme="majorHAnsi" w:hAnsiTheme="majorHAnsi" w:cstheme="majorHAnsi"/>
          <w:sz w:val="22"/>
          <w:szCs w:val="22"/>
        </w:rPr>
        <w:t xml:space="preserve"> </w:t>
      </w:r>
      <w:r w:rsidRPr="005D1C80">
        <w:rPr>
          <w:rFonts w:asciiTheme="majorHAnsi" w:hAnsiTheme="majorHAnsi" w:cstheme="majorHAnsi"/>
          <w:sz w:val="22"/>
          <w:szCs w:val="22"/>
        </w:rPr>
        <w:t xml:space="preserve">is </w:t>
      </w:r>
      <w:r w:rsidR="00FE6B76" w:rsidRPr="005D1C80">
        <w:rPr>
          <w:rFonts w:asciiTheme="majorHAnsi" w:hAnsiTheme="majorHAnsi" w:cstheme="majorHAnsi"/>
          <w:sz w:val="22"/>
          <w:szCs w:val="22"/>
        </w:rPr>
        <w:t>for conventional power plants and for such projects where upfront determination of tariff is complex. However, for most of renewable energy projects, an upfront tariff scheme is usually encouraged. The current practice of determining tariff has in-build flaws likewise, (</w:t>
      </w:r>
      <w:proofErr w:type="spellStart"/>
      <w:r w:rsidR="00FE6B76" w:rsidRPr="005D1C80">
        <w:rPr>
          <w:rFonts w:asciiTheme="majorHAnsi" w:hAnsiTheme="majorHAnsi" w:cstheme="majorHAnsi"/>
          <w:sz w:val="22"/>
          <w:szCs w:val="22"/>
        </w:rPr>
        <w:t>i</w:t>
      </w:r>
      <w:proofErr w:type="spellEnd"/>
      <w:r w:rsidR="00FE6B76" w:rsidRPr="005D1C80">
        <w:rPr>
          <w:rFonts w:asciiTheme="majorHAnsi" w:hAnsiTheme="majorHAnsi" w:cstheme="majorHAnsi"/>
          <w:sz w:val="22"/>
          <w:szCs w:val="22"/>
        </w:rPr>
        <w:t xml:space="preserve">) the duration of tariff determination is longer, no equipment supplier confirms its prices </w:t>
      </w:r>
      <w:r w:rsidRPr="005D1C80">
        <w:rPr>
          <w:rFonts w:asciiTheme="majorHAnsi" w:hAnsiTheme="majorHAnsi" w:cstheme="majorHAnsi"/>
          <w:sz w:val="22"/>
          <w:szCs w:val="22"/>
        </w:rPr>
        <w:t>for a</w:t>
      </w:r>
      <w:r w:rsidR="00FE6B76" w:rsidRPr="005D1C80">
        <w:rPr>
          <w:rFonts w:asciiTheme="majorHAnsi" w:hAnsiTheme="majorHAnsi" w:cstheme="majorHAnsi"/>
          <w:sz w:val="22"/>
          <w:szCs w:val="22"/>
        </w:rPr>
        <w:t xml:space="preserve"> period</w:t>
      </w:r>
      <w:r w:rsidRPr="005D1C80">
        <w:rPr>
          <w:rFonts w:asciiTheme="majorHAnsi" w:hAnsiTheme="majorHAnsi" w:cstheme="majorHAnsi"/>
          <w:sz w:val="22"/>
          <w:szCs w:val="22"/>
        </w:rPr>
        <w:t xml:space="preserve"> as long as the tariff determination time</w:t>
      </w:r>
      <w:r w:rsidR="00FE6B76" w:rsidRPr="005D1C80">
        <w:rPr>
          <w:rFonts w:asciiTheme="majorHAnsi" w:hAnsiTheme="majorHAnsi" w:cstheme="majorHAnsi"/>
          <w:sz w:val="22"/>
          <w:szCs w:val="22"/>
        </w:rPr>
        <w:t xml:space="preserve"> (ii) NEPRA requires firm and signed EPC contract and all other contracts at time of filing petition, which is almost impossible without knowing what NEPRA is going to approve. Moreover, there is always a fear that NEPRA will never approve the tariff being demanded by the IPP. This creates ambiguity in tariff determination process and in most cases results in filing of re-petitions by NEPRA. Further to it, the whole process increases the project gestation period to a large extent. </w:t>
      </w:r>
    </w:p>
    <w:p w14:paraId="56DD850B" w14:textId="77777777" w:rsidR="00FE6B76" w:rsidRPr="005D1C80" w:rsidRDefault="00FE6B76" w:rsidP="000B6CA0">
      <w:pPr>
        <w:spacing w:after="0"/>
        <w:jc w:val="both"/>
        <w:rPr>
          <w:rFonts w:asciiTheme="majorHAnsi" w:hAnsiTheme="majorHAnsi" w:cstheme="majorHAnsi"/>
          <w:sz w:val="22"/>
          <w:szCs w:val="22"/>
        </w:rPr>
      </w:pPr>
    </w:p>
    <w:p w14:paraId="21304454" w14:textId="77777777" w:rsidR="00A11279" w:rsidRPr="005D1C80" w:rsidRDefault="00A11279">
      <w:pPr>
        <w:rPr>
          <w:rFonts w:asciiTheme="majorHAnsi" w:eastAsiaTheme="majorEastAsia" w:hAnsiTheme="majorHAnsi" w:cstheme="majorHAnsi"/>
          <w:b/>
          <w:bCs/>
          <w:smallCaps/>
          <w:color w:val="345A8A" w:themeColor="accent1" w:themeShade="B5"/>
          <w:sz w:val="40"/>
          <w:szCs w:val="40"/>
        </w:rPr>
      </w:pPr>
      <w:r w:rsidRPr="005D1C80">
        <w:rPr>
          <w:rFonts w:asciiTheme="majorHAnsi" w:hAnsiTheme="majorHAnsi" w:cstheme="majorHAnsi"/>
        </w:rPr>
        <w:br w:type="page"/>
      </w:r>
    </w:p>
    <w:p w14:paraId="0B45D137" w14:textId="0283E704" w:rsidR="00FE6B76" w:rsidRPr="005D1C80" w:rsidRDefault="006F250A" w:rsidP="000B6CA0">
      <w:pPr>
        <w:pStyle w:val="Heading1"/>
        <w:spacing w:before="0"/>
        <w:jc w:val="both"/>
        <w:rPr>
          <w:rFonts w:asciiTheme="majorHAnsi" w:hAnsiTheme="majorHAnsi" w:cstheme="majorHAnsi"/>
        </w:rPr>
      </w:pPr>
      <w:bookmarkStart w:id="25" w:name="_Toc209682657"/>
      <w:r w:rsidRPr="005D1C80">
        <w:rPr>
          <w:rFonts w:asciiTheme="majorHAnsi" w:hAnsiTheme="majorHAnsi" w:cstheme="majorHAnsi"/>
        </w:rPr>
        <w:lastRenderedPageBreak/>
        <w:t>6</w:t>
      </w:r>
      <w:r w:rsidR="00D22258" w:rsidRPr="005D1C80">
        <w:rPr>
          <w:rFonts w:asciiTheme="majorHAnsi" w:hAnsiTheme="majorHAnsi" w:cstheme="majorHAnsi"/>
        </w:rPr>
        <w:t>.</w:t>
      </w:r>
      <w:r w:rsidR="00D22258" w:rsidRPr="005D1C80">
        <w:rPr>
          <w:rFonts w:asciiTheme="majorHAnsi" w:hAnsiTheme="majorHAnsi" w:cstheme="majorHAnsi"/>
        </w:rPr>
        <w:tab/>
      </w:r>
      <w:r w:rsidR="00F25C2D" w:rsidRPr="005D1C80">
        <w:rPr>
          <w:rFonts w:asciiTheme="majorHAnsi" w:hAnsiTheme="majorHAnsi" w:cstheme="majorHAnsi"/>
        </w:rPr>
        <w:t>FIT/</w:t>
      </w:r>
      <w:r w:rsidR="00FE6B76" w:rsidRPr="005D1C80">
        <w:rPr>
          <w:rFonts w:asciiTheme="majorHAnsi" w:hAnsiTheme="majorHAnsi" w:cstheme="majorHAnsi"/>
        </w:rPr>
        <w:t xml:space="preserve">Upfront Tariff - A proposed support mechanism for </w:t>
      </w:r>
      <w:r w:rsidR="00DE1874" w:rsidRPr="005D1C80">
        <w:rPr>
          <w:rFonts w:asciiTheme="majorHAnsi" w:hAnsiTheme="majorHAnsi" w:cstheme="majorHAnsi"/>
        </w:rPr>
        <w:t>Solar</w:t>
      </w:r>
      <w:r w:rsidR="00FE6B76" w:rsidRPr="005D1C80">
        <w:rPr>
          <w:rFonts w:asciiTheme="majorHAnsi" w:hAnsiTheme="majorHAnsi" w:cstheme="majorHAnsi"/>
        </w:rPr>
        <w:t xml:space="preserve"> power projects</w:t>
      </w:r>
      <w:bookmarkEnd w:id="25"/>
    </w:p>
    <w:p w14:paraId="1077D2C5" w14:textId="77777777" w:rsidR="00FE6B76" w:rsidRPr="005D1C80" w:rsidRDefault="00FE6B76" w:rsidP="000B6CA0">
      <w:pPr>
        <w:spacing w:after="0"/>
        <w:jc w:val="both"/>
        <w:rPr>
          <w:rFonts w:asciiTheme="majorHAnsi" w:hAnsiTheme="majorHAnsi" w:cstheme="majorHAnsi"/>
          <w:sz w:val="22"/>
          <w:szCs w:val="22"/>
        </w:rPr>
      </w:pPr>
    </w:p>
    <w:p w14:paraId="6A1CB600" w14:textId="59CA470B"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F</w:t>
      </w:r>
      <w:r w:rsidR="00F4021A" w:rsidRPr="005D1C80">
        <w:rPr>
          <w:rFonts w:asciiTheme="majorHAnsi" w:hAnsiTheme="majorHAnsi" w:cstheme="majorHAnsi"/>
          <w:sz w:val="22"/>
          <w:szCs w:val="22"/>
        </w:rPr>
        <w:t>IT/Upfront Tariff is the best-</w:t>
      </w:r>
      <w:r w:rsidRPr="005D1C80">
        <w:rPr>
          <w:rFonts w:asciiTheme="majorHAnsi" w:hAnsiTheme="majorHAnsi" w:cstheme="majorHAnsi"/>
          <w:sz w:val="22"/>
          <w:szCs w:val="22"/>
        </w:rPr>
        <w:t>known policy</w:t>
      </w:r>
      <w:r w:rsidR="00F4021A" w:rsidRPr="005D1C80">
        <w:rPr>
          <w:rFonts w:asciiTheme="majorHAnsi" w:hAnsiTheme="majorHAnsi" w:cstheme="majorHAnsi"/>
          <w:sz w:val="22"/>
          <w:szCs w:val="22"/>
        </w:rPr>
        <w:t xml:space="preserve"> initiative</w:t>
      </w:r>
      <w:r w:rsidRPr="005D1C80">
        <w:rPr>
          <w:rFonts w:asciiTheme="majorHAnsi" w:hAnsiTheme="majorHAnsi" w:cstheme="majorHAnsi"/>
          <w:sz w:val="22"/>
          <w:szCs w:val="22"/>
        </w:rPr>
        <w:t xml:space="preserve"> encouraging the gro</w:t>
      </w:r>
      <w:r w:rsidR="00DE1874" w:rsidRPr="005D1C80">
        <w:rPr>
          <w:rFonts w:asciiTheme="majorHAnsi" w:hAnsiTheme="majorHAnsi" w:cstheme="majorHAnsi"/>
          <w:sz w:val="22"/>
          <w:szCs w:val="22"/>
        </w:rPr>
        <w:t xml:space="preserve">wth of renewable energy technologies by guaranteeing </w:t>
      </w:r>
      <w:r w:rsidRPr="005D1C80">
        <w:rPr>
          <w:rFonts w:asciiTheme="majorHAnsi" w:hAnsiTheme="majorHAnsi" w:cstheme="majorHAnsi"/>
          <w:sz w:val="22"/>
          <w:szCs w:val="22"/>
        </w:rPr>
        <w:t xml:space="preserve">payment for the </w:t>
      </w:r>
      <w:r w:rsidR="00DE1874" w:rsidRPr="005D1C80">
        <w:rPr>
          <w:rFonts w:asciiTheme="majorHAnsi" w:hAnsiTheme="majorHAnsi" w:cstheme="majorHAnsi"/>
          <w:sz w:val="22"/>
          <w:szCs w:val="22"/>
        </w:rPr>
        <w:t>energy produced</w:t>
      </w:r>
      <w:r w:rsidRPr="005D1C80">
        <w:rPr>
          <w:rFonts w:asciiTheme="majorHAnsi" w:hAnsiTheme="majorHAnsi" w:cstheme="majorHAnsi"/>
          <w:sz w:val="22"/>
          <w:szCs w:val="22"/>
        </w:rPr>
        <w:t xml:space="preserve"> from renewable source</w:t>
      </w:r>
      <w:r w:rsidR="00DE1874" w:rsidRPr="005D1C80">
        <w:rPr>
          <w:rFonts w:asciiTheme="majorHAnsi" w:hAnsiTheme="majorHAnsi" w:cstheme="majorHAnsi"/>
          <w:sz w:val="22"/>
          <w:szCs w:val="22"/>
        </w:rPr>
        <w:t>s</w:t>
      </w:r>
      <w:r w:rsidRPr="005D1C80">
        <w:rPr>
          <w:rFonts w:asciiTheme="majorHAnsi" w:hAnsiTheme="majorHAnsi" w:cstheme="majorHAnsi"/>
          <w:sz w:val="22"/>
          <w:szCs w:val="22"/>
        </w:rPr>
        <w:t xml:space="preserve"> such as solar, wind, </w:t>
      </w:r>
      <w:r w:rsidR="00DE1874" w:rsidRPr="005D1C80">
        <w:rPr>
          <w:rFonts w:asciiTheme="majorHAnsi" w:hAnsiTheme="majorHAnsi" w:cstheme="majorHAnsi"/>
          <w:sz w:val="22"/>
          <w:szCs w:val="22"/>
        </w:rPr>
        <w:t>biomass</w:t>
      </w:r>
      <w:r w:rsidRPr="005D1C80">
        <w:rPr>
          <w:rFonts w:asciiTheme="majorHAnsi" w:hAnsiTheme="majorHAnsi" w:cstheme="majorHAnsi"/>
          <w:sz w:val="22"/>
          <w:szCs w:val="22"/>
        </w:rPr>
        <w:t xml:space="preserve">, </w:t>
      </w:r>
      <w:r w:rsidR="00DE1874" w:rsidRPr="005D1C80">
        <w:rPr>
          <w:rFonts w:asciiTheme="majorHAnsi" w:hAnsiTheme="majorHAnsi" w:cstheme="majorHAnsi"/>
          <w:sz w:val="22"/>
          <w:szCs w:val="22"/>
        </w:rPr>
        <w:t>etc</w:t>
      </w:r>
      <w:r w:rsidRPr="005D1C80">
        <w:rPr>
          <w:rFonts w:asciiTheme="majorHAnsi" w:hAnsiTheme="majorHAnsi" w:cstheme="majorHAnsi"/>
          <w:sz w:val="22"/>
          <w:szCs w:val="22"/>
        </w:rPr>
        <w:t xml:space="preserve">. Until now, more than 50 countries </w:t>
      </w:r>
      <w:r w:rsidR="00DE1874" w:rsidRPr="005D1C80">
        <w:rPr>
          <w:rFonts w:asciiTheme="majorHAnsi" w:hAnsiTheme="majorHAnsi" w:cstheme="majorHAnsi"/>
          <w:sz w:val="22"/>
          <w:szCs w:val="22"/>
        </w:rPr>
        <w:t xml:space="preserve">have </w:t>
      </w:r>
      <w:r w:rsidRPr="005D1C80">
        <w:rPr>
          <w:rFonts w:asciiTheme="majorHAnsi" w:hAnsiTheme="majorHAnsi" w:cstheme="majorHAnsi"/>
          <w:sz w:val="22"/>
          <w:szCs w:val="22"/>
        </w:rPr>
        <w:t>adopt</w:t>
      </w:r>
      <w:r w:rsidR="00DE1874" w:rsidRPr="005D1C80">
        <w:rPr>
          <w:rFonts w:asciiTheme="majorHAnsi" w:hAnsiTheme="majorHAnsi" w:cstheme="majorHAnsi"/>
          <w:sz w:val="22"/>
          <w:szCs w:val="22"/>
        </w:rPr>
        <w:t>ed</w:t>
      </w:r>
      <w:r w:rsidRPr="005D1C80">
        <w:rPr>
          <w:rFonts w:asciiTheme="majorHAnsi" w:hAnsiTheme="majorHAnsi" w:cstheme="majorHAnsi"/>
          <w:sz w:val="22"/>
          <w:szCs w:val="22"/>
        </w:rPr>
        <w:t xml:space="preserve">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and over the last 10 years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tariffs </w:t>
      </w:r>
      <w:r w:rsidRPr="005D1C80">
        <w:rPr>
          <w:rFonts w:asciiTheme="majorHAnsi" w:hAnsiTheme="majorHAnsi" w:cstheme="majorHAnsi"/>
          <w:sz w:val="22"/>
          <w:szCs w:val="22"/>
        </w:rPr>
        <w:t xml:space="preserve">have supported a significant renewable energy development; in 2008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supported 75% of global photovoltaic capacity and 45% of global wind capacity. </w:t>
      </w:r>
    </w:p>
    <w:p w14:paraId="2767CD2E" w14:textId="77777777" w:rsidR="00FE6B76" w:rsidRPr="005D1C80" w:rsidRDefault="00FE6B76" w:rsidP="000B6CA0">
      <w:pPr>
        <w:spacing w:after="0"/>
        <w:jc w:val="both"/>
        <w:rPr>
          <w:rFonts w:asciiTheme="majorHAnsi" w:hAnsiTheme="majorHAnsi" w:cstheme="majorHAnsi"/>
          <w:sz w:val="22"/>
          <w:szCs w:val="22"/>
        </w:rPr>
      </w:pPr>
    </w:p>
    <w:p w14:paraId="5437171B" w14:textId="19423456" w:rsidR="00FE6B76" w:rsidRPr="005D1C80" w:rsidRDefault="006F250A" w:rsidP="000B6CA0">
      <w:pPr>
        <w:pStyle w:val="Heading2"/>
        <w:spacing w:before="0"/>
        <w:rPr>
          <w:rFonts w:asciiTheme="majorHAnsi" w:hAnsiTheme="majorHAnsi" w:cstheme="majorHAnsi"/>
          <w:u w:val="none"/>
        </w:rPr>
      </w:pPr>
      <w:bookmarkStart w:id="26" w:name="_Toc209682658"/>
      <w:r w:rsidRPr="005D1C80">
        <w:rPr>
          <w:rFonts w:asciiTheme="majorHAnsi" w:hAnsiTheme="majorHAnsi" w:cstheme="majorHAnsi"/>
          <w:u w:val="none"/>
        </w:rPr>
        <w:t>6</w:t>
      </w:r>
      <w:r w:rsidR="00F24607" w:rsidRPr="005D1C80">
        <w:rPr>
          <w:rFonts w:asciiTheme="majorHAnsi" w:hAnsiTheme="majorHAnsi" w:cstheme="majorHAnsi"/>
          <w:u w:val="none"/>
        </w:rPr>
        <w:t>.1</w:t>
      </w:r>
      <w:r w:rsidR="00D22258" w:rsidRPr="005D1C80">
        <w:rPr>
          <w:rFonts w:asciiTheme="majorHAnsi" w:hAnsiTheme="majorHAnsi" w:cstheme="majorHAnsi"/>
          <w:u w:val="none"/>
        </w:rPr>
        <w:t>.</w:t>
      </w:r>
      <w:r w:rsidR="00D22258" w:rsidRPr="005D1C80">
        <w:rPr>
          <w:rFonts w:asciiTheme="majorHAnsi" w:hAnsiTheme="majorHAnsi" w:cstheme="majorHAnsi"/>
          <w:u w:val="none"/>
        </w:rPr>
        <w:tab/>
      </w:r>
      <w:r w:rsidR="00FE6B76" w:rsidRPr="005D1C80">
        <w:rPr>
          <w:rFonts w:asciiTheme="majorHAnsi" w:hAnsiTheme="majorHAnsi" w:cstheme="majorHAnsi"/>
          <w:u w:val="none"/>
        </w:rPr>
        <w:t xml:space="preserve">Justification for </w:t>
      </w:r>
      <w:r w:rsidR="00377611" w:rsidRPr="005D1C80">
        <w:rPr>
          <w:rFonts w:asciiTheme="majorHAnsi" w:hAnsiTheme="majorHAnsi" w:cstheme="majorHAnsi"/>
          <w:u w:val="none"/>
        </w:rPr>
        <w:t>FIT/</w:t>
      </w:r>
      <w:r w:rsidR="00FE6B76" w:rsidRPr="005D1C80">
        <w:rPr>
          <w:rFonts w:asciiTheme="majorHAnsi" w:hAnsiTheme="majorHAnsi" w:cstheme="majorHAnsi"/>
          <w:u w:val="none"/>
        </w:rPr>
        <w:t>Upfront Tariff</w:t>
      </w:r>
      <w:bookmarkEnd w:id="26"/>
    </w:p>
    <w:p w14:paraId="607E45E4" w14:textId="77777777" w:rsidR="00FE6B76" w:rsidRPr="005D1C80" w:rsidRDefault="00FE6B76" w:rsidP="000B6CA0">
      <w:pPr>
        <w:spacing w:after="0"/>
        <w:jc w:val="both"/>
        <w:rPr>
          <w:rFonts w:asciiTheme="majorHAnsi" w:hAnsiTheme="majorHAnsi" w:cstheme="majorHAnsi"/>
          <w:sz w:val="22"/>
          <w:szCs w:val="22"/>
        </w:rPr>
      </w:pPr>
    </w:p>
    <w:p w14:paraId="674C28EC" w14:textId="1B479881"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Through, Pakistan has been </w:t>
      </w:r>
      <w:r w:rsidR="00A11279" w:rsidRPr="005D1C80">
        <w:rPr>
          <w:rFonts w:asciiTheme="majorHAnsi" w:hAnsiTheme="majorHAnsi" w:cstheme="majorHAnsi"/>
          <w:sz w:val="22"/>
          <w:szCs w:val="22"/>
        </w:rPr>
        <w:t>endeavouring</w:t>
      </w:r>
      <w:r w:rsidRPr="005D1C80">
        <w:rPr>
          <w:rFonts w:asciiTheme="majorHAnsi" w:hAnsiTheme="majorHAnsi" w:cstheme="majorHAnsi"/>
          <w:sz w:val="22"/>
          <w:szCs w:val="22"/>
        </w:rPr>
        <w:t xml:space="preserve"> to </w:t>
      </w:r>
      <w:r w:rsidR="00DE1874" w:rsidRPr="005D1C80">
        <w:rPr>
          <w:rFonts w:asciiTheme="majorHAnsi" w:hAnsiTheme="majorHAnsi" w:cstheme="majorHAnsi"/>
          <w:sz w:val="22"/>
          <w:szCs w:val="22"/>
        </w:rPr>
        <w:t>achieve rapid growth in the renewable energy sector</w:t>
      </w:r>
      <w:r w:rsidRPr="005D1C80">
        <w:rPr>
          <w:rFonts w:asciiTheme="majorHAnsi" w:hAnsiTheme="majorHAnsi" w:cstheme="majorHAnsi"/>
          <w:sz w:val="22"/>
          <w:szCs w:val="22"/>
        </w:rPr>
        <w:t>, and in this perspective ha</w:t>
      </w:r>
      <w:r w:rsidR="00DE1874" w:rsidRPr="005D1C80">
        <w:rPr>
          <w:rFonts w:asciiTheme="majorHAnsi" w:hAnsiTheme="majorHAnsi" w:cstheme="majorHAnsi"/>
          <w:sz w:val="22"/>
          <w:szCs w:val="22"/>
        </w:rPr>
        <w:t>s</w:t>
      </w:r>
      <w:r w:rsidRPr="005D1C80">
        <w:rPr>
          <w:rFonts w:asciiTheme="majorHAnsi" w:hAnsiTheme="majorHAnsi" w:cstheme="majorHAnsi"/>
          <w:sz w:val="22"/>
          <w:szCs w:val="22"/>
        </w:rPr>
        <w:t xml:space="preserve"> announced </w:t>
      </w:r>
      <w:r w:rsidR="00DE1874" w:rsidRPr="005D1C80">
        <w:rPr>
          <w:rFonts w:asciiTheme="majorHAnsi" w:hAnsiTheme="majorHAnsi" w:cstheme="majorHAnsi"/>
          <w:sz w:val="22"/>
          <w:szCs w:val="22"/>
        </w:rPr>
        <w:t>several policy incentives</w:t>
      </w:r>
      <w:r w:rsidRPr="005D1C80">
        <w:rPr>
          <w:rFonts w:asciiTheme="majorHAnsi" w:hAnsiTheme="majorHAnsi" w:cstheme="majorHAnsi"/>
          <w:sz w:val="22"/>
          <w:szCs w:val="22"/>
        </w:rPr>
        <w:t xml:space="preserve"> </w:t>
      </w:r>
      <w:r w:rsidR="00DE1874" w:rsidRPr="005D1C80">
        <w:rPr>
          <w:rFonts w:asciiTheme="majorHAnsi" w:hAnsiTheme="majorHAnsi" w:cstheme="majorHAnsi"/>
          <w:sz w:val="22"/>
          <w:szCs w:val="22"/>
        </w:rPr>
        <w:t>parallel to none</w:t>
      </w:r>
      <w:r w:rsidRPr="005D1C80">
        <w:rPr>
          <w:rFonts w:asciiTheme="majorHAnsi" w:hAnsiTheme="majorHAnsi" w:cstheme="majorHAnsi"/>
          <w:sz w:val="22"/>
          <w:szCs w:val="22"/>
        </w:rPr>
        <w:t xml:space="preserve">. </w:t>
      </w:r>
      <w:r w:rsidR="007D133E" w:rsidRPr="005D1C80">
        <w:rPr>
          <w:rFonts w:asciiTheme="majorHAnsi" w:hAnsiTheme="majorHAnsi" w:cstheme="majorHAnsi"/>
          <w:sz w:val="22"/>
          <w:szCs w:val="22"/>
        </w:rPr>
        <w:t>Despite the interest and acceptability of the wind FIT/Upfront Tariff</w:t>
      </w:r>
      <w:r w:rsidRPr="005D1C80">
        <w:rPr>
          <w:rFonts w:asciiTheme="majorHAnsi" w:hAnsiTheme="majorHAnsi" w:cstheme="majorHAnsi"/>
          <w:sz w:val="22"/>
          <w:szCs w:val="22"/>
        </w:rPr>
        <w:t xml:space="preserve">, the fact remains that these initiatives have not been enough to stimulate significant growth in Pakistan. The </w:t>
      </w:r>
      <w:r w:rsidR="00DE1874" w:rsidRPr="005D1C80">
        <w:rPr>
          <w:rFonts w:asciiTheme="majorHAnsi" w:hAnsiTheme="majorHAnsi" w:cstheme="majorHAnsi"/>
          <w:sz w:val="22"/>
          <w:szCs w:val="22"/>
        </w:rPr>
        <w:t>challenges that are currently being faced by the sector</w:t>
      </w:r>
      <w:r w:rsidRPr="005D1C80">
        <w:rPr>
          <w:rFonts w:asciiTheme="majorHAnsi" w:hAnsiTheme="majorHAnsi" w:cstheme="majorHAnsi"/>
          <w:sz w:val="22"/>
          <w:szCs w:val="22"/>
        </w:rPr>
        <w:t xml:space="preserve"> are stated below: </w:t>
      </w:r>
    </w:p>
    <w:p w14:paraId="6FCAD18E" w14:textId="77777777" w:rsidR="00FE6B76" w:rsidRPr="005D1C80" w:rsidRDefault="00FE6B76" w:rsidP="000B6CA0">
      <w:pPr>
        <w:spacing w:after="0"/>
        <w:jc w:val="both"/>
        <w:rPr>
          <w:rFonts w:asciiTheme="majorHAnsi" w:hAnsiTheme="majorHAnsi" w:cstheme="majorHAnsi"/>
          <w:sz w:val="22"/>
          <w:szCs w:val="22"/>
        </w:rPr>
      </w:pPr>
    </w:p>
    <w:p w14:paraId="52D61D09" w14:textId="1BDE7D58" w:rsidR="00FE6B76" w:rsidRPr="005D1C80" w:rsidRDefault="006F250A" w:rsidP="000B6CA0">
      <w:pPr>
        <w:pStyle w:val="Heading3"/>
        <w:spacing w:before="0"/>
        <w:jc w:val="both"/>
        <w:rPr>
          <w:rFonts w:cstheme="majorHAnsi"/>
        </w:rPr>
      </w:pPr>
      <w:bookmarkStart w:id="27" w:name="_Toc209682659"/>
      <w:r w:rsidRPr="005D1C80">
        <w:rPr>
          <w:rFonts w:cstheme="majorHAnsi"/>
        </w:rPr>
        <w:t>6</w:t>
      </w:r>
      <w:r w:rsidR="00F24607" w:rsidRPr="005D1C80">
        <w:rPr>
          <w:rFonts w:cstheme="majorHAnsi"/>
        </w:rPr>
        <w:t>.1</w:t>
      </w:r>
      <w:r w:rsidR="00D22258" w:rsidRPr="005D1C80">
        <w:rPr>
          <w:rFonts w:cstheme="majorHAnsi"/>
        </w:rPr>
        <w:t>.1</w:t>
      </w:r>
      <w:r w:rsidR="00D22258" w:rsidRPr="005D1C80">
        <w:rPr>
          <w:rFonts w:cstheme="majorHAnsi"/>
        </w:rPr>
        <w:tab/>
      </w:r>
      <w:r w:rsidR="00454039" w:rsidRPr="005D1C80">
        <w:rPr>
          <w:rFonts w:cstheme="majorHAnsi"/>
        </w:rPr>
        <w:t>High Capital Cost Compared to</w:t>
      </w:r>
      <w:r w:rsidR="00FE6B76" w:rsidRPr="005D1C80">
        <w:rPr>
          <w:rFonts w:cstheme="majorHAnsi"/>
        </w:rPr>
        <w:t xml:space="preserve"> Conventional Power Generation</w:t>
      </w:r>
      <w:bookmarkEnd w:id="27"/>
    </w:p>
    <w:p w14:paraId="7B24C40C" w14:textId="77777777" w:rsidR="00FE6B76" w:rsidRPr="005D1C80" w:rsidRDefault="00FE6B76" w:rsidP="000B6CA0">
      <w:pPr>
        <w:spacing w:after="0"/>
        <w:jc w:val="both"/>
        <w:rPr>
          <w:rFonts w:asciiTheme="majorHAnsi" w:hAnsiTheme="majorHAnsi" w:cstheme="majorHAnsi"/>
          <w:sz w:val="22"/>
          <w:szCs w:val="22"/>
        </w:rPr>
      </w:pPr>
    </w:p>
    <w:p w14:paraId="4C820222" w14:textId="38E2C0E5"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Perhaps one of the principal reasons for the slow uptake of RE</w:t>
      </w:r>
      <w:r w:rsidR="00454039" w:rsidRPr="005D1C80">
        <w:rPr>
          <w:rFonts w:asciiTheme="majorHAnsi" w:hAnsiTheme="majorHAnsi" w:cstheme="majorHAnsi"/>
          <w:sz w:val="22"/>
          <w:szCs w:val="22"/>
        </w:rPr>
        <w:t xml:space="preserve"> technologie</w:t>
      </w:r>
      <w:r w:rsidRPr="005D1C80">
        <w:rPr>
          <w:rFonts w:asciiTheme="majorHAnsi" w:hAnsiTheme="majorHAnsi" w:cstheme="majorHAnsi"/>
          <w:sz w:val="22"/>
          <w:szCs w:val="22"/>
        </w:rPr>
        <w:t xml:space="preserve">s is their lack of competition with conventional power generation in Pakistan.  Despite tax exemptions, </w:t>
      </w:r>
      <w:r w:rsidR="00454039" w:rsidRPr="005D1C80">
        <w:rPr>
          <w:rFonts w:asciiTheme="majorHAnsi" w:hAnsiTheme="majorHAnsi" w:cstheme="majorHAnsi"/>
          <w:sz w:val="22"/>
          <w:szCs w:val="22"/>
        </w:rPr>
        <w:t xml:space="preserve">procurement of </w:t>
      </w:r>
      <w:r w:rsidRPr="005D1C80">
        <w:rPr>
          <w:rFonts w:asciiTheme="majorHAnsi" w:hAnsiTheme="majorHAnsi" w:cstheme="majorHAnsi"/>
          <w:sz w:val="22"/>
          <w:szCs w:val="22"/>
        </w:rPr>
        <w:t>RE</w:t>
      </w:r>
      <w:r w:rsidR="00454039" w:rsidRPr="005D1C80">
        <w:rPr>
          <w:rFonts w:asciiTheme="majorHAnsi" w:hAnsiTheme="majorHAnsi" w:cstheme="majorHAnsi"/>
          <w:sz w:val="22"/>
          <w:szCs w:val="22"/>
        </w:rPr>
        <w:t xml:space="preserve"> technologies remains </w:t>
      </w:r>
      <w:r w:rsidRPr="005D1C80">
        <w:rPr>
          <w:rFonts w:asciiTheme="majorHAnsi" w:hAnsiTheme="majorHAnsi" w:cstheme="majorHAnsi"/>
          <w:sz w:val="22"/>
          <w:szCs w:val="22"/>
        </w:rPr>
        <w:t xml:space="preserve">more expensive than </w:t>
      </w:r>
      <w:r w:rsidR="00454039" w:rsidRPr="005D1C80">
        <w:rPr>
          <w:rFonts w:asciiTheme="majorHAnsi" w:hAnsiTheme="majorHAnsi" w:cstheme="majorHAnsi"/>
          <w:sz w:val="22"/>
          <w:szCs w:val="22"/>
        </w:rPr>
        <w:t xml:space="preserve">their fossil fuel counterparts, resulting in a larger need for </w:t>
      </w:r>
      <w:proofErr w:type="spellStart"/>
      <w:r w:rsidR="00454039" w:rsidRPr="005D1C80">
        <w:rPr>
          <w:rFonts w:asciiTheme="majorHAnsi" w:hAnsiTheme="majorHAnsi" w:cstheme="majorHAnsi"/>
          <w:sz w:val="22"/>
          <w:szCs w:val="22"/>
        </w:rPr>
        <w:t>Capex</w:t>
      </w:r>
      <w:proofErr w:type="spellEnd"/>
      <w:r w:rsidR="00454039" w:rsidRPr="005D1C80">
        <w:rPr>
          <w:rFonts w:asciiTheme="majorHAnsi" w:hAnsiTheme="majorHAnsi" w:cstheme="majorHAnsi"/>
          <w:sz w:val="22"/>
          <w:szCs w:val="22"/>
        </w:rPr>
        <w:t xml:space="preserve"> investment ad bank financing that is extremely difficult during the current political and economic climate of the country. </w:t>
      </w:r>
      <w:r w:rsidR="006543CA" w:rsidRPr="005D1C80">
        <w:rPr>
          <w:rFonts w:asciiTheme="majorHAnsi" w:hAnsiTheme="majorHAnsi" w:cstheme="majorHAnsi"/>
          <w:sz w:val="22"/>
          <w:szCs w:val="22"/>
        </w:rPr>
        <w:t xml:space="preserve">The lack of </w:t>
      </w:r>
      <w:r w:rsidRPr="005D1C80">
        <w:rPr>
          <w:rFonts w:asciiTheme="majorHAnsi" w:hAnsiTheme="majorHAnsi" w:cstheme="majorHAnsi"/>
          <w:sz w:val="22"/>
          <w:szCs w:val="22"/>
        </w:rPr>
        <w:t xml:space="preserve">domestic manufacturing </w:t>
      </w:r>
      <w:r w:rsidR="006543CA" w:rsidRPr="005D1C80">
        <w:rPr>
          <w:rFonts w:asciiTheme="majorHAnsi" w:hAnsiTheme="majorHAnsi" w:cstheme="majorHAnsi"/>
          <w:sz w:val="22"/>
          <w:szCs w:val="22"/>
        </w:rPr>
        <w:t>of RE technologies</w:t>
      </w:r>
      <w:r w:rsidRPr="005D1C80">
        <w:rPr>
          <w:rFonts w:asciiTheme="majorHAnsi" w:hAnsiTheme="majorHAnsi" w:cstheme="majorHAnsi"/>
          <w:sz w:val="22"/>
          <w:szCs w:val="22"/>
        </w:rPr>
        <w:t xml:space="preserve"> means that equipment must be imported as well, which drives the costs of renewable energy projects up even further.</w:t>
      </w:r>
    </w:p>
    <w:p w14:paraId="3298C345" w14:textId="77777777" w:rsidR="00FE6B76" w:rsidRPr="005D1C80" w:rsidRDefault="00FE6B76" w:rsidP="000B6CA0">
      <w:pPr>
        <w:spacing w:after="0"/>
        <w:jc w:val="both"/>
        <w:rPr>
          <w:rFonts w:asciiTheme="majorHAnsi" w:hAnsiTheme="majorHAnsi" w:cstheme="majorHAnsi"/>
          <w:sz w:val="22"/>
          <w:szCs w:val="22"/>
        </w:rPr>
      </w:pPr>
    </w:p>
    <w:p w14:paraId="2987FDA4" w14:textId="65EDB4AE"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Another significant factor for consideration is that fossil fuels such as oil are heavily subsidized and the power generated by these plants is purchased at high rates by the government. These factors play an important role in hindering the development of </w:t>
      </w:r>
      <w:r w:rsidR="007D133E" w:rsidRPr="005D1C80">
        <w:rPr>
          <w:rFonts w:asciiTheme="majorHAnsi" w:hAnsiTheme="majorHAnsi" w:cstheme="majorHAnsi"/>
          <w:sz w:val="22"/>
          <w:szCs w:val="22"/>
        </w:rPr>
        <w:t>RE projects</w:t>
      </w:r>
      <w:r w:rsidRPr="005D1C80">
        <w:rPr>
          <w:rFonts w:asciiTheme="majorHAnsi" w:hAnsiTheme="majorHAnsi" w:cstheme="majorHAnsi"/>
          <w:sz w:val="22"/>
          <w:szCs w:val="22"/>
        </w:rPr>
        <w:t xml:space="preserve"> in Pakistan, as will be explained here.</w:t>
      </w:r>
    </w:p>
    <w:p w14:paraId="611A52AB" w14:textId="77777777" w:rsidR="00FE6B76" w:rsidRPr="005D1C80" w:rsidRDefault="00FE6B76" w:rsidP="000B6CA0">
      <w:pPr>
        <w:spacing w:after="0"/>
        <w:jc w:val="both"/>
        <w:rPr>
          <w:rFonts w:asciiTheme="majorHAnsi" w:hAnsiTheme="majorHAnsi" w:cstheme="majorHAnsi"/>
          <w:sz w:val="22"/>
          <w:szCs w:val="22"/>
        </w:rPr>
      </w:pPr>
    </w:p>
    <w:p w14:paraId="49E25F02" w14:textId="13D56FA5"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One purpose of subsidizing fossil fuels is to protect domestic prices from volatile global market fluctuations. In doing so, however, the government inhibits the drive for businesses and citizens to adapt to changes by adopting alternative, more efficient technologies in the long-run. For example, people will not search for alternative transportation methods or look to purchase energy efficient appliances should energy prices remain constant over time. Additionally, subsidies drive the prices of fossil fuel energy down, placing the already capital intensive </w:t>
      </w:r>
      <w:r w:rsidR="007D133E" w:rsidRPr="005D1C80">
        <w:rPr>
          <w:rFonts w:asciiTheme="majorHAnsi" w:hAnsiTheme="majorHAnsi" w:cstheme="majorHAnsi"/>
          <w:sz w:val="22"/>
          <w:szCs w:val="22"/>
        </w:rPr>
        <w:t>RE projects</w:t>
      </w:r>
      <w:r w:rsidRPr="005D1C80">
        <w:rPr>
          <w:rFonts w:asciiTheme="majorHAnsi" w:hAnsiTheme="majorHAnsi" w:cstheme="majorHAnsi"/>
          <w:sz w:val="22"/>
          <w:szCs w:val="22"/>
        </w:rPr>
        <w:t xml:space="preserve"> at a further disadvantage.</w:t>
      </w:r>
    </w:p>
    <w:p w14:paraId="3F0FD89B" w14:textId="77777777" w:rsidR="00FE6B76" w:rsidRPr="005D1C80" w:rsidRDefault="00FE6B76" w:rsidP="000B6CA0">
      <w:pPr>
        <w:spacing w:after="0"/>
        <w:jc w:val="both"/>
        <w:rPr>
          <w:rFonts w:asciiTheme="majorHAnsi" w:hAnsiTheme="majorHAnsi" w:cstheme="majorHAnsi"/>
          <w:sz w:val="22"/>
          <w:szCs w:val="22"/>
        </w:rPr>
      </w:pPr>
    </w:p>
    <w:p w14:paraId="5DF578BD" w14:textId="417B68FE" w:rsidR="00FE6B76" w:rsidRPr="005D1C80" w:rsidRDefault="006F250A" w:rsidP="000B6CA0">
      <w:pPr>
        <w:pStyle w:val="Heading3"/>
        <w:spacing w:before="0"/>
        <w:jc w:val="both"/>
        <w:rPr>
          <w:rFonts w:cstheme="majorHAnsi"/>
        </w:rPr>
      </w:pPr>
      <w:bookmarkStart w:id="28" w:name="_Toc209682660"/>
      <w:r w:rsidRPr="005D1C80">
        <w:rPr>
          <w:rFonts w:cstheme="majorHAnsi"/>
        </w:rPr>
        <w:t>6</w:t>
      </w:r>
      <w:r w:rsidR="00D22258" w:rsidRPr="005D1C80">
        <w:rPr>
          <w:rFonts w:cstheme="majorHAnsi"/>
        </w:rPr>
        <w:t>.1.</w:t>
      </w:r>
      <w:r w:rsidR="00F24607" w:rsidRPr="005D1C80">
        <w:rPr>
          <w:rFonts w:cstheme="majorHAnsi"/>
        </w:rPr>
        <w:t>2</w:t>
      </w:r>
      <w:r w:rsidR="00D22258" w:rsidRPr="005D1C80">
        <w:rPr>
          <w:rFonts w:cstheme="majorHAnsi"/>
        </w:rPr>
        <w:tab/>
      </w:r>
      <w:r w:rsidR="00FE6B76" w:rsidRPr="005D1C80">
        <w:rPr>
          <w:rFonts w:cstheme="majorHAnsi"/>
        </w:rPr>
        <w:t>Market Barriers</w:t>
      </w:r>
      <w:bookmarkEnd w:id="28"/>
    </w:p>
    <w:p w14:paraId="2D25E0F9" w14:textId="77777777" w:rsidR="00FE6B76" w:rsidRPr="005D1C80" w:rsidRDefault="00FE6B76" w:rsidP="000B6CA0">
      <w:pPr>
        <w:spacing w:after="0"/>
        <w:jc w:val="both"/>
        <w:rPr>
          <w:rFonts w:asciiTheme="majorHAnsi" w:hAnsiTheme="majorHAnsi" w:cstheme="majorHAnsi"/>
          <w:sz w:val="22"/>
          <w:szCs w:val="22"/>
        </w:rPr>
      </w:pPr>
    </w:p>
    <w:p w14:paraId="21348308" w14:textId="75159749"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As a result of the competitive disadvantage of </w:t>
      </w:r>
      <w:r w:rsidR="007D133E" w:rsidRPr="005D1C80">
        <w:rPr>
          <w:rFonts w:asciiTheme="majorHAnsi" w:hAnsiTheme="majorHAnsi" w:cstheme="majorHAnsi"/>
          <w:sz w:val="22"/>
          <w:szCs w:val="22"/>
        </w:rPr>
        <w:t>renewable</w:t>
      </w:r>
      <w:r w:rsidRPr="005D1C80">
        <w:rPr>
          <w:rFonts w:asciiTheme="majorHAnsi" w:hAnsiTheme="majorHAnsi" w:cstheme="majorHAnsi"/>
          <w:sz w:val="22"/>
          <w:szCs w:val="22"/>
        </w:rPr>
        <w:t xml:space="preserve"> energy projects, the dominance of non</w:t>
      </w:r>
      <w:r w:rsidR="007D133E" w:rsidRPr="005D1C80">
        <w:rPr>
          <w:rFonts w:asciiTheme="majorHAnsi" w:hAnsiTheme="majorHAnsi" w:cstheme="majorHAnsi"/>
          <w:sz w:val="22"/>
          <w:szCs w:val="22"/>
        </w:rPr>
        <w:t xml:space="preserve">-renewable power producers and significant </w:t>
      </w:r>
      <w:r w:rsidRPr="005D1C80">
        <w:rPr>
          <w:rFonts w:asciiTheme="majorHAnsi" w:hAnsiTheme="majorHAnsi" w:cstheme="majorHAnsi"/>
          <w:sz w:val="22"/>
          <w:szCs w:val="22"/>
        </w:rPr>
        <w:t xml:space="preserve">external costs, the market penetration of </w:t>
      </w:r>
      <w:r w:rsidR="007D133E" w:rsidRPr="005D1C80">
        <w:rPr>
          <w:rFonts w:asciiTheme="majorHAnsi" w:hAnsiTheme="majorHAnsi" w:cstheme="majorHAnsi"/>
          <w:sz w:val="22"/>
          <w:szCs w:val="22"/>
        </w:rPr>
        <w:t>renewable energy projects</w:t>
      </w:r>
      <w:r w:rsidRPr="005D1C80">
        <w:rPr>
          <w:rFonts w:asciiTheme="majorHAnsi" w:hAnsiTheme="majorHAnsi" w:cstheme="majorHAnsi"/>
          <w:sz w:val="22"/>
          <w:szCs w:val="22"/>
        </w:rPr>
        <w:t xml:space="preserve"> is small. Limited market penetration can also be attributed to limited marketing (for example, through promotional campaigns) and a lack of previously successful business models. </w:t>
      </w:r>
    </w:p>
    <w:p w14:paraId="769383D3" w14:textId="77777777" w:rsidR="00FE6B76" w:rsidRPr="005D1C80" w:rsidRDefault="00FE6B76" w:rsidP="000B6CA0">
      <w:pPr>
        <w:spacing w:after="0"/>
        <w:jc w:val="both"/>
        <w:rPr>
          <w:rFonts w:asciiTheme="majorHAnsi" w:hAnsiTheme="majorHAnsi" w:cstheme="majorHAnsi"/>
          <w:sz w:val="22"/>
          <w:szCs w:val="22"/>
        </w:rPr>
      </w:pPr>
    </w:p>
    <w:p w14:paraId="14351F28" w14:textId="3677B1D0" w:rsidR="00FE6B76" w:rsidRPr="005D1C80" w:rsidRDefault="006F250A" w:rsidP="000B6CA0">
      <w:pPr>
        <w:pStyle w:val="Heading3"/>
        <w:spacing w:before="0"/>
        <w:jc w:val="both"/>
        <w:rPr>
          <w:rFonts w:cstheme="majorHAnsi"/>
        </w:rPr>
      </w:pPr>
      <w:bookmarkStart w:id="29" w:name="_Toc209682661"/>
      <w:r w:rsidRPr="005D1C80">
        <w:rPr>
          <w:rFonts w:cstheme="majorHAnsi"/>
        </w:rPr>
        <w:lastRenderedPageBreak/>
        <w:t>6</w:t>
      </w:r>
      <w:r w:rsidR="00D22258" w:rsidRPr="005D1C80">
        <w:rPr>
          <w:rFonts w:cstheme="majorHAnsi"/>
        </w:rPr>
        <w:t>.1.</w:t>
      </w:r>
      <w:r w:rsidR="00F24607" w:rsidRPr="005D1C80">
        <w:rPr>
          <w:rFonts w:cstheme="majorHAnsi"/>
        </w:rPr>
        <w:t>3</w:t>
      </w:r>
      <w:r w:rsidR="00D22258" w:rsidRPr="005D1C80">
        <w:rPr>
          <w:rFonts w:cstheme="majorHAnsi"/>
        </w:rPr>
        <w:tab/>
      </w:r>
      <w:r w:rsidR="00FE6B76" w:rsidRPr="005D1C80">
        <w:rPr>
          <w:rFonts w:cstheme="majorHAnsi"/>
        </w:rPr>
        <w:t>Financial Barriers</w:t>
      </w:r>
      <w:bookmarkEnd w:id="29"/>
    </w:p>
    <w:p w14:paraId="54F8EB6A" w14:textId="77777777" w:rsidR="00FE6B76" w:rsidRPr="005D1C80" w:rsidRDefault="00FE6B76" w:rsidP="000B6CA0">
      <w:pPr>
        <w:spacing w:after="0"/>
        <w:jc w:val="both"/>
        <w:rPr>
          <w:rFonts w:asciiTheme="majorHAnsi" w:hAnsiTheme="majorHAnsi" w:cstheme="majorHAnsi"/>
          <w:sz w:val="22"/>
          <w:szCs w:val="22"/>
        </w:rPr>
      </w:pPr>
    </w:p>
    <w:p w14:paraId="6C6C2FF3" w14:textId="7757EBE3"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Another important challenge is that there is a lack of adequate financing for renewa</w:t>
      </w:r>
      <w:r w:rsidR="00F24607" w:rsidRPr="005D1C80">
        <w:rPr>
          <w:rFonts w:asciiTheme="majorHAnsi" w:hAnsiTheme="majorHAnsi" w:cstheme="majorHAnsi"/>
          <w:sz w:val="22"/>
          <w:szCs w:val="22"/>
        </w:rPr>
        <w:t>ble energy projects in Pakistan</w:t>
      </w:r>
      <w:r w:rsidRPr="005D1C80">
        <w:rPr>
          <w:rFonts w:asciiTheme="majorHAnsi" w:hAnsiTheme="majorHAnsi" w:cstheme="majorHAnsi"/>
          <w:sz w:val="22"/>
          <w:szCs w:val="22"/>
        </w:rPr>
        <w:t xml:space="preserve">. </w:t>
      </w:r>
      <w:r w:rsidR="007D133E" w:rsidRPr="005D1C80">
        <w:rPr>
          <w:rFonts w:asciiTheme="majorHAnsi" w:hAnsiTheme="majorHAnsi" w:cstheme="majorHAnsi"/>
          <w:sz w:val="22"/>
          <w:szCs w:val="22"/>
        </w:rPr>
        <w:t>T</w:t>
      </w:r>
      <w:r w:rsidRPr="005D1C80">
        <w:rPr>
          <w:rFonts w:asciiTheme="majorHAnsi" w:hAnsiTheme="majorHAnsi" w:cstheme="majorHAnsi"/>
          <w:sz w:val="22"/>
          <w:szCs w:val="22"/>
        </w:rPr>
        <w:t xml:space="preserve">his difficulty stems from a lack of awareness regarding </w:t>
      </w:r>
      <w:r w:rsidR="007D133E" w:rsidRPr="005D1C80">
        <w:rPr>
          <w:rFonts w:asciiTheme="majorHAnsi" w:hAnsiTheme="majorHAnsi" w:cstheme="majorHAnsi"/>
          <w:sz w:val="22"/>
          <w:szCs w:val="22"/>
        </w:rPr>
        <w:t>RE and the bankability of the resource assessment (solar irradiation for example).</w:t>
      </w:r>
      <w:r w:rsidRPr="005D1C80">
        <w:rPr>
          <w:rFonts w:asciiTheme="majorHAnsi" w:hAnsiTheme="majorHAnsi" w:cstheme="majorHAnsi"/>
          <w:sz w:val="22"/>
          <w:szCs w:val="22"/>
        </w:rPr>
        <w:t xml:space="preserve"> </w:t>
      </w:r>
      <w:r w:rsidR="007D133E" w:rsidRPr="005D1C80">
        <w:rPr>
          <w:rFonts w:asciiTheme="majorHAnsi" w:hAnsiTheme="majorHAnsi" w:cstheme="majorHAnsi"/>
          <w:sz w:val="22"/>
          <w:szCs w:val="22"/>
        </w:rPr>
        <w:t xml:space="preserve">As a result </w:t>
      </w:r>
      <w:r w:rsidR="0047034B" w:rsidRPr="005D1C80">
        <w:rPr>
          <w:rFonts w:asciiTheme="majorHAnsi" w:hAnsiTheme="majorHAnsi" w:cstheme="majorHAnsi"/>
          <w:sz w:val="22"/>
          <w:szCs w:val="22"/>
        </w:rPr>
        <w:t xml:space="preserve">there is general </w:t>
      </w:r>
      <w:r w:rsidR="007D133E" w:rsidRPr="005D1C80">
        <w:rPr>
          <w:rFonts w:asciiTheme="majorHAnsi" w:hAnsiTheme="majorHAnsi" w:cstheme="majorHAnsi"/>
          <w:sz w:val="22"/>
          <w:szCs w:val="22"/>
        </w:rPr>
        <w:t>a</w:t>
      </w:r>
      <w:r w:rsidRPr="005D1C80">
        <w:rPr>
          <w:rFonts w:asciiTheme="majorHAnsi" w:hAnsiTheme="majorHAnsi" w:cstheme="majorHAnsi"/>
          <w:sz w:val="22"/>
          <w:szCs w:val="22"/>
        </w:rPr>
        <w:t xml:space="preserve"> perception </w:t>
      </w:r>
      <w:r w:rsidR="007D133E" w:rsidRPr="005D1C80">
        <w:rPr>
          <w:rFonts w:asciiTheme="majorHAnsi" w:hAnsiTheme="majorHAnsi" w:cstheme="majorHAnsi"/>
          <w:sz w:val="22"/>
          <w:szCs w:val="22"/>
        </w:rPr>
        <w:t>that</w:t>
      </w:r>
      <w:r w:rsidRPr="005D1C80">
        <w:rPr>
          <w:rFonts w:asciiTheme="majorHAnsi" w:hAnsiTheme="majorHAnsi" w:cstheme="majorHAnsi"/>
          <w:sz w:val="22"/>
          <w:szCs w:val="22"/>
        </w:rPr>
        <w:t xml:space="preserve"> investment</w:t>
      </w:r>
      <w:r w:rsidR="00BF33F6" w:rsidRPr="005D1C80">
        <w:rPr>
          <w:rFonts w:asciiTheme="majorHAnsi" w:hAnsiTheme="majorHAnsi" w:cstheme="majorHAnsi"/>
          <w:sz w:val="22"/>
          <w:szCs w:val="22"/>
        </w:rPr>
        <w:t xml:space="preserve"> in RE </w:t>
      </w:r>
      <w:r w:rsidR="0047034B" w:rsidRPr="005D1C80">
        <w:rPr>
          <w:rFonts w:asciiTheme="majorHAnsi" w:hAnsiTheme="majorHAnsi" w:cstheme="majorHAnsi"/>
          <w:sz w:val="22"/>
          <w:szCs w:val="22"/>
        </w:rPr>
        <w:t>is of a much higher financial risk profile</w:t>
      </w:r>
      <w:r w:rsidRPr="005D1C80">
        <w:rPr>
          <w:rFonts w:asciiTheme="majorHAnsi" w:hAnsiTheme="majorHAnsi" w:cstheme="majorHAnsi"/>
          <w:sz w:val="22"/>
          <w:szCs w:val="22"/>
        </w:rPr>
        <w:t xml:space="preserve">. Additionally, the relatively higher capital cost of </w:t>
      </w:r>
      <w:r w:rsidR="0047034B" w:rsidRPr="005D1C80">
        <w:rPr>
          <w:rFonts w:asciiTheme="majorHAnsi" w:hAnsiTheme="majorHAnsi" w:cstheme="majorHAnsi"/>
          <w:sz w:val="22"/>
          <w:szCs w:val="22"/>
        </w:rPr>
        <w:t>RE technologies</w:t>
      </w:r>
      <w:r w:rsidRPr="005D1C80">
        <w:rPr>
          <w:rFonts w:asciiTheme="majorHAnsi" w:hAnsiTheme="majorHAnsi" w:cstheme="majorHAnsi"/>
          <w:sz w:val="22"/>
          <w:szCs w:val="22"/>
        </w:rPr>
        <w:t xml:space="preserve"> discourages financers. </w:t>
      </w:r>
    </w:p>
    <w:p w14:paraId="0D787371" w14:textId="77777777" w:rsidR="00FE6B76" w:rsidRPr="005D1C80" w:rsidRDefault="00FE6B76" w:rsidP="000B6CA0">
      <w:pPr>
        <w:spacing w:after="0"/>
        <w:jc w:val="both"/>
        <w:rPr>
          <w:rFonts w:asciiTheme="majorHAnsi" w:hAnsiTheme="majorHAnsi" w:cstheme="majorHAnsi"/>
          <w:sz w:val="22"/>
          <w:szCs w:val="22"/>
        </w:rPr>
      </w:pPr>
    </w:p>
    <w:p w14:paraId="60F17AC2" w14:textId="28ED54BA" w:rsidR="00FE6B76" w:rsidRPr="005D1C80" w:rsidRDefault="006F250A" w:rsidP="000B6CA0">
      <w:pPr>
        <w:pStyle w:val="Heading3"/>
        <w:spacing w:before="0"/>
        <w:jc w:val="both"/>
        <w:rPr>
          <w:rFonts w:cstheme="majorHAnsi"/>
        </w:rPr>
      </w:pPr>
      <w:bookmarkStart w:id="30" w:name="_Toc209682662"/>
      <w:r w:rsidRPr="005D1C80">
        <w:rPr>
          <w:rFonts w:cstheme="majorHAnsi"/>
        </w:rPr>
        <w:t>6</w:t>
      </w:r>
      <w:r w:rsidR="00D22258" w:rsidRPr="005D1C80">
        <w:rPr>
          <w:rFonts w:cstheme="majorHAnsi"/>
        </w:rPr>
        <w:t>.1.</w:t>
      </w:r>
      <w:r w:rsidR="00F24607" w:rsidRPr="005D1C80">
        <w:rPr>
          <w:rFonts w:cstheme="majorHAnsi"/>
        </w:rPr>
        <w:t>4</w:t>
      </w:r>
      <w:r w:rsidR="00D22258" w:rsidRPr="005D1C80">
        <w:rPr>
          <w:rFonts w:cstheme="majorHAnsi"/>
        </w:rPr>
        <w:tab/>
      </w:r>
      <w:r w:rsidR="00FE6B76" w:rsidRPr="005D1C80">
        <w:rPr>
          <w:rFonts w:cstheme="majorHAnsi"/>
        </w:rPr>
        <w:t>Poor Infrastructure</w:t>
      </w:r>
      <w:r w:rsidR="001363F4" w:rsidRPr="005D1C80">
        <w:rPr>
          <w:rFonts w:cstheme="majorHAnsi"/>
        </w:rPr>
        <w:t xml:space="preserve"> and Complexities for Power Evacuation</w:t>
      </w:r>
      <w:bookmarkEnd w:id="30"/>
    </w:p>
    <w:p w14:paraId="2AFF53F9" w14:textId="77777777" w:rsidR="00FE6B76" w:rsidRPr="005D1C80" w:rsidRDefault="00FE6B76" w:rsidP="000B6CA0">
      <w:pPr>
        <w:spacing w:after="0"/>
        <w:jc w:val="both"/>
        <w:rPr>
          <w:rFonts w:asciiTheme="majorHAnsi" w:hAnsiTheme="majorHAnsi" w:cstheme="majorHAnsi"/>
          <w:sz w:val="22"/>
          <w:szCs w:val="22"/>
        </w:rPr>
      </w:pPr>
    </w:p>
    <w:p w14:paraId="204535BA" w14:textId="02547F33"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Another key factor hindering the development of </w:t>
      </w:r>
      <w:r w:rsidR="001363F4" w:rsidRPr="005D1C80">
        <w:rPr>
          <w:rFonts w:asciiTheme="majorHAnsi" w:hAnsiTheme="majorHAnsi" w:cstheme="majorHAnsi"/>
          <w:sz w:val="22"/>
          <w:szCs w:val="22"/>
        </w:rPr>
        <w:t>RE projects</w:t>
      </w:r>
      <w:r w:rsidRPr="005D1C80">
        <w:rPr>
          <w:rFonts w:asciiTheme="majorHAnsi" w:hAnsiTheme="majorHAnsi" w:cstheme="majorHAnsi"/>
          <w:sz w:val="22"/>
          <w:szCs w:val="22"/>
        </w:rPr>
        <w:t xml:space="preserve"> is a lack of supporting infrastructure. There are currently few transmission and distribution lines in rural areas where load demand is low and dispersed. The cost of extending high-voltage transmission lines to these areas is prohibitively high and uneconomical given the low and dispersed load demands. To illustrate, constructing an 11 kV, 132 kV and 220 kV line costs approximately 0.2 million, 3 million and 5 to 7.5 million rupees/km, respectively. The unstable nature of the electricity grid in Pakistan also presents challenges during power off-take from </w:t>
      </w:r>
      <w:r w:rsidR="001363F4" w:rsidRPr="005D1C80">
        <w:rPr>
          <w:rFonts w:asciiTheme="majorHAnsi" w:hAnsiTheme="majorHAnsi" w:cstheme="majorHAnsi"/>
          <w:sz w:val="22"/>
          <w:szCs w:val="22"/>
        </w:rPr>
        <w:t>RE projects</w:t>
      </w:r>
      <w:r w:rsidRPr="005D1C80">
        <w:rPr>
          <w:rFonts w:asciiTheme="majorHAnsi" w:hAnsiTheme="majorHAnsi" w:cstheme="majorHAnsi"/>
          <w:sz w:val="22"/>
          <w:szCs w:val="22"/>
        </w:rPr>
        <w:t xml:space="preserve">. Another infrastructure challenge is that </w:t>
      </w:r>
      <w:r w:rsidR="001363F4" w:rsidRPr="005D1C80">
        <w:rPr>
          <w:rFonts w:asciiTheme="majorHAnsi" w:hAnsiTheme="majorHAnsi" w:cstheme="majorHAnsi"/>
          <w:sz w:val="22"/>
          <w:szCs w:val="22"/>
        </w:rPr>
        <w:t>RE projects</w:t>
      </w:r>
      <w:r w:rsidRPr="005D1C80">
        <w:rPr>
          <w:rFonts w:asciiTheme="majorHAnsi" w:hAnsiTheme="majorHAnsi" w:cstheme="majorHAnsi"/>
          <w:sz w:val="22"/>
          <w:szCs w:val="22"/>
        </w:rPr>
        <w:t xml:space="preserve"> are generally decentralized in nature, whereas Pakistan’s current electric power system has been designed to support the needs of centralized systems. The infrastructure requirements of decentralized means of energy production differ from those of centralized energy systems and therefore, the existing system must be adapted to support RE more efficiently and effectively.</w:t>
      </w:r>
    </w:p>
    <w:p w14:paraId="1A2AD1E0" w14:textId="77777777" w:rsidR="00FE6B76" w:rsidRPr="005D1C80" w:rsidRDefault="00FE6B76" w:rsidP="000B6CA0">
      <w:pPr>
        <w:spacing w:after="0"/>
        <w:jc w:val="both"/>
        <w:rPr>
          <w:rFonts w:asciiTheme="majorHAnsi" w:hAnsiTheme="majorHAnsi" w:cstheme="majorHAnsi"/>
          <w:sz w:val="22"/>
          <w:szCs w:val="22"/>
        </w:rPr>
      </w:pPr>
    </w:p>
    <w:p w14:paraId="77C245C7" w14:textId="77777777"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Market-support infrastructure is also required. Market-support infrastructure refers to networks of dealers and manufacturers, after-sale services and support technologies. Such infrastructure will result in market growth, increased sustainability and lower renewable energy project costs. </w:t>
      </w:r>
    </w:p>
    <w:p w14:paraId="7EA08843" w14:textId="77777777" w:rsidR="001363F4" w:rsidRPr="005D1C80" w:rsidRDefault="001363F4" w:rsidP="000B6CA0">
      <w:pPr>
        <w:spacing w:after="0"/>
        <w:jc w:val="both"/>
        <w:rPr>
          <w:rFonts w:asciiTheme="majorHAnsi" w:hAnsiTheme="majorHAnsi" w:cstheme="majorHAnsi"/>
          <w:sz w:val="22"/>
          <w:szCs w:val="22"/>
        </w:rPr>
      </w:pPr>
    </w:p>
    <w:p w14:paraId="6F987025" w14:textId="208D7AC8" w:rsidR="001363F4" w:rsidRPr="005D1C80" w:rsidRDefault="001363F4"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Similarly for smaller RE projects that will be connected to the </w:t>
      </w:r>
      <w:r w:rsidR="00761359" w:rsidRPr="005D1C80">
        <w:rPr>
          <w:rFonts w:asciiTheme="majorHAnsi" w:hAnsiTheme="majorHAnsi" w:cstheme="majorHAnsi"/>
          <w:sz w:val="22"/>
          <w:szCs w:val="22"/>
        </w:rPr>
        <w:t>11-kVA</w:t>
      </w:r>
      <w:r w:rsidR="00705F1E" w:rsidRPr="005D1C80">
        <w:rPr>
          <w:rFonts w:asciiTheme="majorHAnsi" w:hAnsiTheme="majorHAnsi" w:cstheme="majorHAnsi"/>
          <w:sz w:val="22"/>
          <w:szCs w:val="22"/>
        </w:rPr>
        <w:t xml:space="preserve"> grid (DISCO grid), there is an added complication of load-shedding resulting in uncertainty of power evacuation from small power projects. </w:t>
      </w:r>
      <w:r w:rsidR="00761359" w:rsidRPr="005D1C80">
        <w:rPr>
          <w:rFonts w:asciiTheme="majorHAnsi" w:hAnsiTheme="majorHAnsi" w:cstheme="majorHAnsi"/>
          <w:sz w:val="22"/>
          <w:szCs w:val="22"/>
        </w:rPr>
        <w:t>Developing a dedicated line to take the power produced from the project can alleviate this difficulty</w:t>
      </w:r>
      <w:r w:rsidR="00705F1E" w:rsidRPr="005D1C80">
        <w:rPr>
          <w:rFonts w:asciiTheme="majorHAnsi" w:hAnsiTheme="majorHAnsi" w:cstheme="majorHAnsi"/>
          <w:sz w:val="22"/>
          <w:szCs w:val="22"/>
        </w:rPr>
        <w:t>.</w:t>
      </w:r>
    </w:p>
    <w:p w14:paraId="72FBE777" w14:textId="77777777" w:rsidR="00FE6B76" w:rsidRPr="005D1C80" w:rsidRDefault="00FE6B76" w:rsidP="000B6CA0">
      <w:pPr>
        <w:spacing w:after="0"/>
        <w:jc w:val="both"/>
        <w:rPr>
          <w:rFonts w:asciiTheme="majorHAnsi" w:hAnsiTheme="majorHAnsi" w:cstheme="majorHAnsi"/>
          <w:sz w:val="22"/>
          <w:szCs w:val="22"/>
        </w:rPr>
      </w:pPr>
    </w:p>
    <w:p w14:paraId="44EBA9F4" w14:textId="33D82715" w:rsidR="00FE6B76" w:rsidRPr="005D1C80" w:rsidRDefault="006F250A" w:rsidP="000B6CA0">
      <w:pPr>
        <w:pStyle w:val="Heading3"/>
        <w:spacing w:before="0"/>
        <w:jc w:val="both"/>
        <w:rPr>
          <w:rFonts w:cstheme="majorHAnsi"/>
        </w:rPr>
      </w:pPr>
      <w:bookmarkStart w:id="31" w:name="_Toc209682663"/>
      <w:r w:rsidRPr="005D1C80">
        <w:rPr>
          <w:rFonts w:cstheme="majorHAnsi"/>
        </w:rPr>
        <w:t>6</w:t>
      </w:r>
      <w:r w:rsidR="00D22258" w:rsidRPr="005D1C80">
        <w:rPr>
          <w:rFonts w:cstheme="majorHAnsi"/>
        </w:rPr>
        <w:t>.1.</w:t>
      </w:r>
      <w:r w:rsidR="00F24607" w:rsidRPr="005D1C80">
        <w:rPr>
          <w:rFonts w:cstheme="majorHAnsi"/>
        </w:rPr>
        <w:t>5</w:t>
      </w:r>
      <w:r w:rsidR="00D22258" w:rsidRPr="005D1C80">
        <w:rPr>
          <w:rFonts w:cstheme="majorHAnsi"/>
        </w:rPr>
        <w:tab/>
      </w:r>
      <w:r w:rsidR="00FE6B76" w:rsidRPr="005D1C80">
        <w:rPr>
          <w:rFonts w:cstheme="majorHAnsi"/>
        </w:rPr>
        <w:t>Institutional Barriers</w:t>
      </w:r>
      <w:bookmarkEnd w:id="31"/>
    </w:p>
    <w:p w14:paraId="1FE3DADF" w14:textId="77777777" w:rsidR="00FE6B76" w:rsidRPr="005D1C80" w:rsidRDefault="00FE6B76" w:rsidP="000B6CA0">
      <w:pPr>
        <w:spacing w:after="0"/>
        <w:jc w:val="both"/>
        <w:rPr>
          <w:rFonts w:asciiTheme="majorHAnsi" w:hAnsiTheme="majorHAnsi" w:cstheme="majorHAnsi"/>
          <w:sz w:val="22"/>
          <w:szCs w:val="22"/>
        </w:rPr>
      </w:pPr>
    </w:p>
    <w:p w14:paraId="03505FB4" w14:textId="77777777"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Pakistan has a history of poor coordination and cooperation between governmental agencies. No governmental body was responsible for the planning and development of renewable energy policies in Pakistan prior to the founding of AEDB. Prior to PCRET, there were a number of disparate governmental organizations with uncoordinated and limited objectives (including NIST and PCAT, which were merged to form PCRET as a result of their inability to cooperate). A lack of coordination and cooperation between government agencies, institutions, ministries and stakeholders continues today. </w:t>
      </w:r>
    </w:p>
    <w:p w14:paraId="3D7422D4" w14:textId="77777777" w:rsidR="00FE6B76" w:rsidRPr="005D1C80" w:rsidRDefault="00FE6B76" w:rsidP="000B6CA0">
      <w:pPr>
        <w:spacing w:after="0"/>
        <w:jc w:val="both"/>
        <w:rPr>
          <w:rFonts w:asciiTheme="majorHAnsi" w:hAnsiTheme="majorHAnsi" w:cstheme="majorHAnsi"/>
          <w:sz w:val="22"/>
          <w:szCs w:val="22"/>
        </w:rPr>
      </w:pPr>
    </w:p>
    <w:p w14:paraId="2B68FFD4" w14:textId="77777777"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Technology access is also limited. There is no notable manufacturing industry for WEPs in Pakistan today. As a result, technologies must be imported at a higher cost and there is a lack of domestic technical knowledge regarding these products. Furthermore, maintenance facilities for these technologies are inadequate, leading to low operational reliability and customer confidence. R&amp;D activities in renewable energy are very limited as well. The lack of an overall technically supportive environment inhibits WEP development.</w:t>
      </w:r>
    </w:p>
    <w:p w14:paraId="762B2634" w14:textId="77777777" w:rsidR="00FE6B76" w:rsidRPr="005D1C80" w:rsidRDefault="00FE6B76" w:rsidP="000B6CA0">
      <w:pPr>
        <w:spacing w:after="0"/>
        <w:jc w:val="both"/>
        <w:rPr>
          <w:rFonts w:asciiTheme="majorHAnsi" w:hAnsiTheme="majorHAnsi" w:cstheme="majorHAnsi"/>
          <w:sz w:val="22"/>
          <w:szCs w:val="22"/>
        </w:rPr>
      </w:pPr>
    </w:p>
    <w:p w14:paraId="70658FF3" w14:textId="06601D5C" w:rsidR="00FE6B76" w:rsidRPr="005D1C80" w:rsidRDefault="006F250A" w:rsidP="000B6CA0">
      <w:pPr>
        <w:pStyle w:val="Heading3"/>
        <w:spacing w:before="0"/>
        <w:jc w:val="both"/>
        <w:rPr>
          <w:rFonts w:cstheme="majorHAnsi"/>
        </w:rPr>
      </w:pPr>
      <w:bookmarkStart w:id="32" w:name="_Toc209682664"/>
      <w:r w:rsidRPr="005D1C80">
        <w:rPr>
          <w:rFonts w:cstheme="majorHAnsi"/>
        </w:rPr>
        <w:lastRenderedPageBreak/>
        <w:t>6</w:t>
      </w:r>
      <w:r w:rsidR="00D22258" w:rsidRPr="005D1C80">
        <w:rPr>
          <w:rFonts w:cstheme="majorHAnsi"/>
        </w:rPr>
        <w:t>.1.</w:t>
      </w:r>
      <w:r w:rsidR="00F24607" w:rsidRPr="005D1C80">
        <w:rPr>
          <w:rFonts w:cstheme="majorHAnsi"/>
        </w:rPr>
        <w:t>6</w:t>
      </w:r>
      <w:r w:rsidR="00D22258" w:rsidRPr="005D1C80">
        <w:rPr>
          <w:rFonts w:cstheme="majorHAnsi"/>
        </w:rPr>
        <w:tab/>
      </w:r>
      <w:r w:rsidR="00FE6B76" w:rsidRPr="005D1C80">
        <w:rPr>
          <w:rFonts w:cstheme="majorHAnsi"/>
        </w:rPr>
        <w:t>Lack of Capacity &amp; Training</w:t>
      </w:r>
      <w:bookmarkEnd w:id="32"/>
    </w:p>
    <w:p w14:paraId="03504F3F" w14:textId="77777777" w:rsidR="00FE6B76" w:rsidRPr="005D1C80" w:rsidRDefault="00FE6B76" w:rsidP="000B6CA0">
      <w:pPr>
        <w:spacing w:after="0"/>
        <w:jc w:val="both"/>
        <w:rPr>
          <w:rFonts w:asciiTheme="majorHAnsi" w:hAnsiTheme="majorHAnsi" w:cstheme="majorHAnsi"/>
          <w:sz w:val="22"/>
          <w:szCs w:val="22"/>
        </w:rPr>
      </w:pPr>
    </w:p>
    <w:p w14:paraId="3AFCE201" w14:textId="159D8C99" w:rsidR="00FE6B76" w:rsidRPr="005D1C80" w:rsidRDefault="00FE6B76"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 skilled workforce is also required for the successful deployment and development of renewable energy projects. At present, there is lack of both trained personnel and training facilities for the installation, operation, and maintenance of </w:t>
      </w:r>
      <w:r w:rsidR="00705F1E" w:rsidRPr="005D1C80">
        <w:rPr>
          <w:rFonts w:asciiTheme="majorHAnsi" w:hAnsiTheme="majorHAnsi" w:cstheme="majorHAnsi"/>
          <w:sz w:val="22"/>
          <w:szCs w:val="22"/>
        </w:rPr>
        <w:t>RE projects</w:t>
      </w:r>
      <w:r w:rsidRPr="005D1C80">
        <w:rPr>
          <w:rFonts w:asciiTheme="majorHAnsi" w:hAnsiTheme="majorHAnsi" w:cstheme="majorHAnsi"/>
          <w:sz w:val="22"/>
          <w:szCs w:val="22"/>
        </w:rPr>
        <w:t>. Skilled individuals from a wide range of academic disciplines are also required for R&amp;D activities. Without an adequate indigenous skilled and semi-skilled workforce, a sustainable wind energy industry in Pakistan is difficult to achieve.</w:t>
      </w:r>
    </w:p>
    <w:p w14:paraId="7BCB215E" w14:textId="77777777" w:rsidR="00FE6B76" w:rsidRPr="005D1C80" w:rsidRDefault="00FE6B76" w:rsidP="000B6CA0">
      <w:pPr>
        <w:spacing w:after="0"/>
        <w:jc w:val="both"/>
        <w:rPr>
          <w:rFonts w:asciiTheme="majorHAnsi" w:hAnsiTheme="majorHAnsi" w:cstheme="majorHAnsi"/>
          <w:sz w:val="22"/>
          <w:szCs w:val="22"/>
        </w:rPr>
      </w:pPr>
    </w:p>
    <w:p w14:paraId="2C147403" w14:textId="77777777" w:rsidR="00DE1874" w:rsidRPr="005D1C80" w:rsidRDefault="00DE1874">
      <w:pPr>
        <w:rPr>
          <w:rFonts w:asciiTheme="majorHAnsi" w:eastAsiaTheme="majorEastAsia" w:hAnsiTheme="majorHAnsi" w:cstheme="majorHAnsi"/>
          <w:b/>
          <w:bCs/>
          <w:smallCaps/>
          <w:color w:val="345A8A" w:themeColor="accent1" w:themeShade="B5"/>
          <w:sz w:val="40"/>
          <w:szCs w:val="40"/>
        </w:rPr>
      </w:pPr>
      <w:r w:rsidRPr="005D1C80">
        <w:rPr>
          <w:rFonts w:asciiTheme="majorHAnsi" w:hAnsiTheme="majorHAnsi" w:cstheme="majorHAnsi"/>
        </w:rPr>
        <w:br w:type="page"/>
      </w:r>
    </w:p>
    <w:p w14:paraId="29AEA09F" w14:textId="305305E6" w:rsidR="00F3226C" w:rsidRPr="005D1C80" w:rsidRDefault="006F250A" w:rsidP="00C56692">
      <w:pPr>
        <w:pStyle w:val="Heading1"/>
        <w:spacing w:before="0"/>
        <w:jc w:val="both"/>
        <w:rPr>
          <w:rFonts w:asciiTheme="majorHAnsi" w:hAnsiTheme="majorHAnsi" w:cstheme="majorHAnsi"/>
        </w:rPr>
      </w:pPr>
      <w:bookmarkStart w:id="33" w:name="_Toc209682665"/>
      <w:r w:rsidRPr="005D1C80">
        <w:rPr>
          <w:rFonts w:asciiTheme="majorHAnsi" w:hAnsiTheme="majorHAnsi" w:cstheme="majorHAnsi"/>
        </w:rPr>
        <w:lastRenderedPageBreak/>
        <w:t>7</w:t>
      </w:r>
      <w:r w:rsidR="00FC4263" w:rsidRPr="005D1C80">
        <w:rPr>
          <w:rFonts w:asciiTheme="majorHAnsi" w:hAnsiTheme="majorHAnsi" w:cstheme="majorHAnsi"/>
        </w:rPr>
        <w:t>.</w:t>
      </w:r>
      <w:r w:rsidR="00FC4263" w:rsidRPr="005D1C80">
        <w:rPr>
          <w:rFonts w:asciiTheme="majorHAnsi" w:hAnsiTheme="majorHAnsi" w:cstheme="majorHAnsi"/>
        </w:rPr>
        <w:tab/>
      </w:r>
      <w:r w:rsidR="00F3226C" w:rsidRPr="005D1C80">
        <w:rPr>
          <w:rFonts w:asciiTheme="majorHAnsi" w:hAnsiTheme="majorHAnsi" w:cstheme="majorHAnsi"/>
        </w:rPr>
        <w:t xml:space="preserve">Principles and General Structure of </w:t>
      </w:r>
      <w:r w:rsidR="00377611" w:rsidRPr="005D1C80">
        <w:rPr>
          <w:rFonts w:asciiTheme="majorHAnsi" w:hAnsiTheme="majorHAnsi" w:cstheme="majorHAnsi"/>
        </w:rPr>
        <w:t>FIT/</w:t>
      </w:r>
      <w:r w:rsidR="00F3226C" w:rsidRPr="005D1C80">
        <w:rPr>
          <w:rFonts w:asciiTheme="majorHAnsi" w:hAnsiTheme="majorHAnsi" w:cstheme="majorHAnsi"/>
        </w:rPr>
        <w:t>Upfront Tariff</w:t>
      </w:r>
      <w:bookmarkEnd w:id="33"/>
    </w:p>
    <w:p w14:paraId="061B4D46" w14:textId="77777777" w:rsidR="00307033" w:rsidRPr="005D1C80" w:rsidRDefault="00307033" w:rsidP="000B6CA0">
      <w:pPr>
        <w:spacing w:after="0"/>
        <w:rPr>
          <w:rFonts w:asciiTheme="majorHAnsi" w:hAnsiTheme="majorHAnsi" w:cstheme="majorHAnsi"/>
          <w:highlight w:val="yellow"/>
        </w:rPr>
      </w:pPr>
    </w:p>
    <w:p w14:paraId="1D9A2EA1" w14:textId="2F9AD067" w:rsidR="00F07B32" w:rsidRPr="005D1C80" w:rsidRDefault="00DC0A1D"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GoP deems that the success of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/Upfront tariff can only be ensured if the number announced would be more lucrative, having more margin to make pro</w:t>
      </w:r>
      <w:r w:rsidR="00377611" w:rsidRPr="005D1C80">
        <w:rPr>
          <w:rFonts w:asciiTheme="majorHAnsi" w:hAnsiTheme="majorHAnsi" w:cstheme="majorHAnsi"/>
          <w:sz w:val="22"/>
          <w:szCs w:val="22"/>
        </w:rPr>
        <w:t xml:space="preserve">fit </w:t>
      </w:r>
      <w:r w:rsidRPr="005D1C80">
        <w:rPr>
          <w:rFonts w:asciiTheme="majorHAnsi" w:hAnsiTheme="majorHAnsi" w:cstheme="majorHAnsi"/>
          <w:sz w:val="22"/>
          <w:szCs w:val="22"/>
        </w:rPr>
        <w:t xml:space="preserve">and makes the business sense out of it. </w:t>
      </w:r>
      <w:r w:rsidR="00F07B32" w:rsidRPr="005D1C80">
        <w:rPr>
          <w:rFonts w:asciiTheme="majorHAnsi" w:hAnsiTheme="majorHAnsi" w:cstheme="majorHAnsi"/>
          <w:sz w:val="22"/>
          <w:szCs w:val="22"/>
        </w:rPr>
        <w:t xml:space="preserve">While establishing the principle for </w:t>
      </w:r>
      <w:r w:rsidR="00F25C2D" w:rsidRPr="005D1C80">
        <w:rPr>
          <w:rFonts w:asciiTheme="majorHAnsi" w:hAnsiTheme="majorHAnsi" w:cstheme="majorHAnsi"/>
          <w:sz w:val="22"/>
          <w:szCs w:val="22"/>
        </w:rPr>
        <w:t>FIT/</w:t>
      </w:r>
      <w:r w:rsidR="00F07B32" w:rsidRPr="005D1C80">
        <w:rPr>
          <w:rFonts w:asciiTheme="majorHAnsi" w:hAnsiTheme="majorHAnsi" w:cstheme="majorHAnsi"/>
          <w:sz w:val="22"/>
          <w:szCs w:val="22"/>
        </w:rPr>
        <w:t xml:space="preserve">Upfront tariff, it is intended that the number announced should be lucrative enough that should attract the private sector, maintain its confidence and let him comfortably decide for investment in the country. </w:t>
      </w:r>
    </w:p>
    <w:p w14:paraId="5D43814E" w14:textId="77777777" w:rsidR="00DC0A1D" w:rsidRPr="005D1C80" w:rsidRDefault="00DC0A1D" w:rsidP="000B6CA0">
      <w:pPr>
        <w:spacing w:after="0"/>
        <w:jc w:val="both"/>
        <w:rPr>
          <w:rFonts w:asciiTheme="majorHAnsi" w:hAnsiTheme="majorHAnsi" w:cstheme="majorHAnsi"/>
          <w:sz w:val="22"/>
          <w:szCs w:val="22"/>
        </w:rPr>
      </w:pPr>
    </w:p>
    <w:p w14:paraId="703E8FDA" w14:textId="76F8FC75" w:rsidR="00FB5D2B" w:rsidRPr="005D1C80" w:rsidRDefault="006F250A" w:rsidP="000B6CA0">
      <w:pPr>
        <w:pStyle w:val="Heading2"/>
        <w:spacing w:before="0"/>
        <w:rPr>
          <w:rFonts w:asciiTheme="majorHAnsi" w:hAnsiTheme="majorHAnsi" w:cstheme="majorHAnsi"/>
          <w:u w:val="none"/>
        </w:rPr>
      </w:pPr>
      <w:bookmarkStart w:id="34" w:name="_Toc209682666"/>
      <w:r w:rsidRPr="005D1C80">
        <w:rPr>
          <w:rFonts w:asciiTheme="majorHAnsi" w:hAnsiTheme="majorHAnsi" w:cstheme="majorHAnsi"/>
          <w:u w:val="none"/>
        </w:rPr>
        <w:t>7</w:t>
      </w:r>
      <w:r w:rsidR="00FB5D2B" w:rsidRPr="005D1C80">
        <w:rPr>
          <w:rFonts w:asciiTheme="majorHAnsi" w:hAnsiTheme="majorHAnsi" w:cstheme="majorHAnsi"/>
          <w:u w:val="none"/>
        </w:rPr>
        <w:t>.1</w:t>
      </w:r>
      <w:r w:rsidR="00FB5D2B" w:rsidRPr="005D1C80">
        <w:rPr>
          <w:rFonts w:asciiTheme="majorHAnsi" w:hAnsiTheme="majorHAnsi" w:cstheme="majorHAnsi"/>
          <w:u w:val="none"/>
        </w:rPr>
        <w:tab/>
        <w:t xml:space="preserve">Basics of </w:t>
      </w:r>
      <w:r w:rsidR="00F25C2D" w:rsidRPr="005D1C80">
        <w:rPr>
          <w:rFonts w:asciiTheme="majorHAnsi" w:hAnsiTheme="majorHAnsi" w:cstheme="majorHAnsi"/>
          <w:u w:val="none"/>
        </w:rPr>
        <w:t>FIT/</w:t>
      </w:r>
      <w:r w:rsidR="00FB5D2B" w:rsidRPr="005D1C80">
        <w:rPr>
          <w:rFonts w:asciiTheme="majorHAnsi" w:hAnsiTheme="majorHAnsi" w:cstheme="majorHAnsi"/>
          <w:u w:val="none"/>
        </w:rPr>
        <w:t>Upfront Tariff</w:t>
      </w:r>
      <w:bookmarkEnd w:id="34"/>
      <w:r w:rsidR="00FB5D2B" w:rsidRPr="005D1C80">
        <w:rPr>
          <w:rFonts w:asciiTheme="majorHAnsi" w:hAnsiTheme="majorHAnsi" w:cstheme="majorHAnsi"/>
          <w:u w:val="none"/>
        </w:rPr>
        <w:t xml:space="preserve"> </w:t>
      </w:r>
    </w:p>
    <w:p w14:paraId="2B219F73" w14:textId="77777777" w:rsidR="00FB5D2B" w:rsidRPr="005D1C80" w:rsidRDefault="00FB5D2B" w:rsidP="000B6CA0">
      <w:pPr>
        <w:spacing w:after="0"/>
        <w:jc w:val="both"/>
        <w:rPr>
          <w:rFonts w:asciiTheme="majorHAnsi" w:hAnsiTheme="majorHAnsi" w:cstheme="majorHAnsi"/>
          <w:sz w:val="22"/>
          <w:szCs w:val="22"/>
          <w:highlight w:val="yellow"/>
        </w:rPr>
      </w:pPr>
    </w:p>
    <w:p w14:paraId="01C46B3A" w14:textId="1A25C8A7" w:rsidR="00DC0A1D" w:rsidRPr="005D1C80" w:rsidRDefault="00DC0A1D"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given in this document has been developed on cost plus basis, which is the general practice of determining tariff of </w:t>
      </w:r>
      <w:r w:rsidR="00C4040F" w:rsidRPr="005D1C80">
        <w:rPr>
          <w:rFonts w:asciiTheme="majorHAnsi" w:hAnsiTheme="majorHAnsi" w:cstheme="majorHAnsi"/>
          <w:sz w:val="22"/>
          <w:szCs w:val="22"/>
        </w:rPr>
        <w:t>Authority</w:t>
      </w:r>
      <w:r w:rsidRPr="005D1C80">
        <w:rPr>
          <w:rFonts w:asciiTheme="majorHAnsi" w:hAnsiTheme="majorHAnsi" w:cstheme="majorHAnsi"/>
          <w:sz w:val="22"/>
          <w:szCs w:val="22"/>
        </w:rPr>
        <w:t xml:space="preserve">. The costs for developing the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Pr="005D1C80">
        <w:rPr>
          <w:rFonts w:asciiTheme="majorHAnsi" w:hAnsiTheme="majorHAnsi" w:cstheme="majorHAnsi"/>
          <w:sz w:val="22"/>
          <w:szCs w:val="22"/>
        </w:rPr>
        <w:t xml:space="preserve">are taken from the recent tariff determinations </w:t>
      </w:r>
      <w:r w:rsidR="00985C6A" w:rsidRPr="005D1C80">
        <w:rPr>
          <w:rFonts w:asciiTheme="majorHAnsi" w:hAnsiTheme="majorHAnsi" w:cstheme="majorHAnsi"/>
          <w:sz w:val="22"/>
          <w:szCs w:val="22"/>
        </w:rPr>
        <w:t>for the FIT/Upfront Tariff announced for wind power</w:t>
      </w:r>
      <w:r w:rsidRPr="005D1C80">
        <w:rPr>
          <w:rFonts w:asciiTheme="majorHAnsi" w:hAnsiTheme="majorHAnsi" w:cstheme="majorHAnsi"/>
          <w:sz w:val="22"/>
          <w:szCs w:val="22"/>
        </w:rPr>
        <w:t xml:space="preserve">. Some costs are escalated depending upon the market inflation and other corresponding factors. The assumptions </w:t>
      </w:r>
      <w:r w:rsidR="00C56692">
        <w:rPr>
          <w:rFonts w:asciiTheme="majorHAnsi" w:hAnsiTheme="majorHAnsi" w:cstheme="majorHAnsi"/>
          <w:sz w:val="22"/>
          <w:szCs w:val="22"/>
        </w:rPr>
        <w:t>for</w:t>
      </w:r>
      <w:r w:rsidRPr="005D1C80">
        <w:rPr>
          <w:rFonts w:asciiTheme="majorHAnsi" w:hAnsiTheme="majorHAnsi" w:cstheme="majorHAnsi"/>
          <w:sz w:val="22"/>
          <w:szCs w:val="22"/>
        </w:rPr>
        <w:t xml:space="preserve"> determining the </w:t>
      </w:r>
      <w:r w:rsidR="00F25C2D" w:rsidRPr="005D1C80">
        <w:rPr>
          <w:rFonts w:asciiTheme="majorHAnsi" w:hAnsiTheme="majorHAnsi" w:cstheme="majorHAnsi"/>
          <w:sz w:val="22"/>
          <w:szCs w:val="22"/>
        </w:rPr>
        <w:t>FIT/</w:t>
      </w:r>
      <w:r w:rsidR="00377611" w:rsidRPr="005D1C80">
        <w:rPr>
          <w:rFonts w:asciiTheme="majorHAnsi" w:hAnsiTheme="majorHAnsi" w:cstheme="majorHAnsi"/>
          <w:sz w:val="22"/>
          <w:szCs w:val="22"/>
        </w:rPr>
        <w:t xml:space="preserve">Upfront Tariff </w:t>
      </w:r>
      <w:r w:rsidR="00C56692">
        <w:rPr>
          <w:rFonts w:asciiTheme="majorHAnsi" w:hAnsiTheme="majorHAnsi" w:cstheme="majorHAnsi"/>
          <w:sz w:val="22"/>
          <w:szCs w:val="22"/>
        </w:rPr>
        <w:t>are</w:t>
      </w:r>
      <w:r w:rsidRPr="005D1C80">
        <w:rPr>
          <w:rFonts w:asciiTheme="majorHAnsi" w:hAnsiTheme="majorHAnsi" w:cstheme="majorHAnsi"/>
          <w:sz w:val="22"/>
          <w:szCs w:val="22"/>
        </w:rPr>
        <w:t xml:space="preserve"> given in </w:t>
      </w:r>
      <w:r w:rsidR="000F1EF1" w:rsidRPr="005D1C80">
        <w:rPr>
          <w:rFonts w:asciiTheme="majorHAnsi" w:hAnsiTheme="majorHAnsi" w:cstheme="majorHAnsi"/>
          <w:sz w:val="22"/>
          <w:szCs w:val="22"/>
        </w:rPr>
        <w:t>the</w:t>
      </w:r>
      <w:r w:rsidRPr="005D1C80">
        <w:rPr>
          <w:rFonts w:asciiTheme="majorHAnsi" w:hAnsiTheme="majorHAnsi" w:cstheme="majorHAnsi"/>
          <w:sz w:val="22"/>
          <w:szCs w:val="22"/>
        </w:rPr>
        <w:t xml:space="preserve"> chapter</w:t>
      </w:r>
      <w:r w:rsidR="00C56692">
        <w:rPr>
          <w:rFonts w:asciiTheme="majorHAnsi" w:hAnsiTheme="majorHAnsi" w:cstheme="majorHAnsi"/>
          <w:sz w:val="22"/>
          <w:szCs w:val="22"/>
        </w:rPr>
        <w:t xml:space="preserve"> 8 of this document</w:t>
      </w:r>
      <w:r w:rsidRPr="005D1C80">
        <w:rPr>
          <w:rFonts w:asciiTheme="majorHAnsi" w:hAnsiTheme="majorHAnsi" w:cstheme="majorHAnsi"/>
          <w:sz w:val="22"/>
          <w:szCs w:val="22"/>
        </w:rPr>
        <w:t xml:space="preserve">. </w:t>
      </w:r>
    </w:p>
    <w:p w14:paraId="0617FB38" w14:textId="77777777" w:rsidR="000F1EF1" w:rsidRPr="005D1C80" w:rsidRDefault="000F1EF1" w:rsidP="000B6CA0">
      <w:pPr>
        <w:spacing w:after="0"/>
        <w:jc w:val="both"/>
        <w:rPr>
          <w:rFonts w:asciiTheme="majorHAnsi" w:hAnsiTheme="majorHAnsi" w:cstheme="majorHAnsi"/>
          <w:sz w:val="22"/>
          <w:szCs w:val="22"/>
        </w:rPr>
      </w:pPr>
    </w:p>
    <w:p w14:paraId="4A7ACBD7" w14:textId="26BC91F3" w:rsidR="00307033" w:rsidRPr="005D1C80" w:rsidRDefault="00DC0A1D"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Based on the </w:t>
      </w:r>
      <w:r w:rsidR="00307033" w:rsidRPr="005D1C80">
        <w:rPr>
          <w:rFonts w:asciiTheme="majorHAnsi" w:hAnsiTheme="majorHAnsi" w:cstheme="majorHAnsi"/>
          <w:sz w:val="22"/>
          <w:szCs w:val="22"/>
        </w:rPr>
        <w:t xml:space="preserve">discounted at 10 </w:t>
      </w:r>
      <w:proofErr w:type="spellStart"/>
      <w:r w:rsidR="00307033" w:rsidRPr="005D1C80">
        <w:rPr>
          <w:rFonts w:asciiTheme="majorHAnsi" w:hAnsiTheme="majorHAnsi" w:cstheme="majorHAnsi"/>
          <w:sz w:val="22"/>
          <w:szCs w:val="22"/>
        </w:rPr>
        <w:t>percent</w:t>
      </w:r>
      <w:proofErr w:type="spellEnd"/>
      <w:r w:rsidR="00307033" w:rsidRPr="005D1C80">
        <w:rPr>
          <w:rFonts w:asciiTheme="majorHAnsi" w:hAnsiTheme="majorHAnsi" w:cstheme="majorHAnsi"/>
          <w:sz w:val="22"/>
          <w:szCs w:val="22"/>
        </w:rPr>
        <w:t xml:space="preserve"> over the tariff control period</w:t>
      </w:r>
      <w:r w:rsidRPr="005D1C80">
        <w:rPr>
          <w:rFonts w:asciiTheme="majorHAnsi" w:hAnsiTheme="majorHAnsi" w:cstheme="majorHAnsi"/>
          <w:sz w:val="22"/>
          <w:szCs w:val="22"/>
        </w:rPr>
        <w:t>,</w:t>
      </w:r>
      <w:r w:rsidR="00307033" w:rsidRPr="005D1C80">
        <w:rPr>
          <w:rFonts w:asciiTheme="majorHAnsi" w:hAnsiTheme="majorHAnsi" w:cstheme="majorHAnsi"/>
          <w:sz w:val="22"/>
          <w:szCs w:val="22"/>
        </w:rPr>
        <w:t xml:space="preserve"> </w:t>
      </w:r>
      <w:r w:rsidRPr="005D1C80">
        <w:rPr>
          <w:rFonts w:asciiTheme="majorHAnsi" w:hAnsiTheme="majorHAnsi" w:cstheme="majorHAnsi"/>
          <w:sz w:val="22"/>
          <w:szCs w:val="22"/>
        </w:rPr>
        <w:t>the principle defined herein and the assumptions given in the next chapt</w:t>
      </w:r>
      <w:r w:rsidR="00FB5D2B" w:rsidRPr="005D1C80">
        <w:rPr>
          <w:rFonts w:asciiTheme="majorHAnsi" w:hAnsiTheme="majorHAnsi" w:cstheme="majorHAnsi"/>
          <w:sz w:val="22"/>
          <w:szCs w:val="22"/>
        </w:rPr>
        <w:t xml:space="preserve">er, AEDB has </w:t>
      </w:r>
      <w:r w:rsidR="00307033" w:rsidRPr="005D1C80">
        <w:rPr>
          <w:rFonts w:asciiTheme="majorHAnsi" w:hAnsiTheme="majorHAnsi" w:cstheme="majorHAnsi"/>
          <w:sz w:val="22"/>
          <w:szCs w:val="22"/>
        </w:rPr>
        <w:t xml:space="preserve">proposed </w:t>
      </w:r>
      <w:r w:rsidR="00F25C2D" w:rsidRPr="005D1C80">
        <w:rPr>
          <w:rFonts w:asciiTheme="majorHAnsi" w:hAnsiTheme="majorHAnsi" w:cstheme="majorHAnsi"/>
          <w:sz w:val="22"/>
          <w:szCs w:val="22"/>
        </w:rPr>
        <w:t>FIT/</w:t>
      </w:r>
      <w:r w:rsidR="00FB5D2B" w:rsidRPr="005D1C80">
        <w:rPr>
          <w:rFonts w:asciiTheme="majorHAnsi" w:hAnsiTheme="majorHAnsi" w:cstheme="majorHAnsi"/>
          <w:sz w:val="22"/>
          <w:szCs w:val="22"/>
        </w:rPr>
        <w:t xml:space="preserve">Upfront tariff of </w:t>
      </w:r>
      <w:r w:rsidR="00307033" w:rsidRPr="00C56692">
        <w:rPr>
          <w:rFonts w:asciiTheme="majorHAnsi" w:hAnsiTheme="majorHAnsi" w:cstheme="majorHAnsi"/>
          <w:b/>
          <w:sz w:val="22"/>
          <w:szCs w:val="22"/>
        </w:rPr>
        <w:t xml:space="preserve">US </w:t>
      </w:r>
      <w:r w:rsidR="00985C6A" w:rsidRPr="00C56692">
        <w:rPr>
          <w:rFonts w:asciiTheme="majorHAnsi" w:hAnsiTheme="majorHAnsi" w:cstheme="majorHAnsi"/>
          <w:b/>
          <w:sz w:val="22"/>
          <w:szCs w:val="22"/>
        </w:rPr>
        <w:t>2</w:t>
      </w:r>
      <w:r w:rsidR="00D219C1">
        <w:rPr>
          <w:rFonts w:asciiTheme="majorHAnsi" w:hAnsiTheme="majorHAnsi" w:cstheme="majorHAnsi"/>
          <w:b/>
          <w:sz w:val="22"/>
          <w:szCs w:val="22"/>
        </w:rPr>
        <w:t>3.2934</w:t>
      </w:r>
      <w:r w:rsidR="00307033" w:rsidRPr="00C56692">
        <w:rPr>
          <w:rFonts w:asciiTheme="majorHAnsi" w:hAnsiTheme="majorHAnsi" w:cstheme="majorHAnsi"/>
          <w:b/>
          <w:sz w:val="22"/>
          <w:szCs w:val="22"/>
        </w:rPr>
        <w:t xml:space="preserve"> cents per kilowatt hour</w:t>
      </w:r>
      <w:r w:rsidR="00307033" w:rsidRPr="005D1C80">
        <w:rPr>
          <w:rFonts w:asciiTheme="majorHAnsi" w:hAnsiTheme="majorHAnsi" w:cstheme="majorHAnsi"/>
          <w:sz w:val="22"/>
          <w:szCs w:val="22"/>
        </w:rPr>
        <w:t xml:space="preserve"> </w:t>
      </w:r>
      <w:r w:rsidR="00FB5D2B" w:rsidRPr="005D1C80">
        <w:rPr>
          <w:rFonts w:asciiTheme="majorHAnsi" w:hAnsiTheme="majorHAnsi" w:cstheme="majorHAnsi"/>
          <w:sz w:val="22"/>
          <w:szCs w:val="22"/>
        </w:rPr>
        <w:t xml:space="preserve">of electricity delivered by the eligible facility at the interconnection point </w:t>
      </w:r>
      <w:r w:rsidR="00307033" w:rsidRPr="005D1C80">
        <w:rPr>
          <w:rFonts w:asciiTheme="majorHAnsi" w:hAnsiTheme="majorHAnsi" w:cstheme="majorHAnsi"/>
          <w:sz w:val="22"/>
          <w:szCs w:val="22"/>
        </w:rPr>
        <w:t xml:space="preserve">on LIBOR based financing. </w:t>
      </w:r>
      <w:r w:rsidR="00FB5D2B" w:rsidRPr="005D1C80">
        <w:rPr>
          <w:rFonts w:asciiTheme="majorHAnsi" w:hAnsiTheme="majorHAnsi" w:cstheme="majorHAnsi"/>
          <w:sz w:val="22"/>
          <w:szCs w:val="22"/>
        </w:rPr>
        <w:t xml:space="preserve">The feature of the tariff is that it does not require any openers, true ups or other variations as in case of the tariffs being awarded by </w:t>
      </w:r>
      <w:r w:rsidR="006403DF" w:rsidRPr="005D1C80">
        <w:rPr>
          <w:rFonts w:asciiTheme="majorHAnsi" w:hAnsiTheme="majorHAnsi" w:cstheme="majorHAnsi"/>
          <w:sz w:val="22"/>
          <w:szCs w:val="22"/>
        </w:rPr>
        <w:t xml:space="preserve">Authority </w:t>
      </w:r>
      <w:r w:rsidR="00FB5D2B" w:rsidRPr="005D1C80">
        <w:rPr>
          <w:rFonts w:asciiTheme="majorHAnsi" w:hAnsiTheme="majorHAnsi" w:cstheme="majorHAnsi"/>
          <w:sz w:val="22"/>
          <w:szCs w:val="22"/>
        </w:rPr>
        <w:t xml:space="preserve">in its general practices. This would be a single figure announced once for the whole </w:t>
      </w:r>
      <w:r w:rsidR="000A3554" w:rsidRPr="005D1C80">
        <w:rPr>
          <w:rFonts w:asciiTheme="majorHAnsi" w:hAnsiTheme="majorHAnsi" w:cstheme="majorHAnsi"/>
          <w:sz w:val="22"/>
          <w:szCs w:val="22"/>
        </w:rPr>
        <w:t>solar PV</w:t>
      </w:r>
      <w:r w:rsidR="00FB5D2B" w:rsidRPr="005D1C80">
        <w:rPr>
          <w:rFonts w:asciiTheme="majorHAnsi" w:hAnsiTheme="majorHAnsi" w:cstheme="majorHAnsi"/>
          <w:sz w:val="22"/>
          <w:szCs w:val="22"/>
        </w:rPr>
        <w:t xml:space="preserve"> sector</w:t>
      </w:r>
      <w:r w:rsidR="00536929" w:rsidRPr="005D1C80">
        <w:rPr>
          <w:rFonts w:asciiTheme="majorHAnsi" w:hAnsiTheme="majorHAnsi" w:cstheme="majorHAnsi"/>
          <w:sz w:val="22"/>
          <w:szCs w:val="22"/>
        </w:rPr>
        <w:t xml:space="preserve"> for the tariff review period</w:t>
      </w:r>
      <w:r w:rsidR="00FB5D2B" w:rsidRPr="005D1C80">
        <w:rPr>
          <w:rFonts w:asciiTheme="majorHAnsi" w:hAnsiTheme="majorHAnsi" w:cstheme="majorHAnsi"/>
          <w:sz w:val="22"/>
          <w:szCs w:val="22"/>
        </w:rPr>
        <w:t xml:space="preserve">. </w:t>
      </w:r>
      <w:r w:rsidR="00536929" w:rsidRPr="005D1C80">
        <w:rPr>
          <w:rFonts w:asciiTheme="majorHAnsi" w:hAnsiTheme="majorHAnsi" w:cstheme="majorHAnsi"/>
          <w:sz w:val="22"/>
          <w:szCs w:val="22"/>
        </w:rPr>
        <w:t xml:space="preserve">The tariff review period i.e. the period for which the </w:t>
      </w:r>
      <w:r w:rsidR="00F25C2D" w:rsidRPr="005D1C80">
        <w:rPr>
          <w:rFonts w:asciiTheme="majorHAnsi" w:hAnsiTheme="majorHAnsi" w:cstheme="majorHAnsi"/>
          <w:sz w:val="22"/>
          <w:szCs w:val="22"/>
        </w:rPr>
        <w:t>FIT/</w:t>
      </w:r>
      <w:r w:rsidR="00536929" w:rsidRPr="005D1C80">
        <w:rPr>
          <w:rFonts w:asciiTheme="majorHAnsi" w:hAnsiTheme="majorHAnsi" w:cstheme="majorHAnsi"/>
          <w:sz w:val="22"/>
          <w:szCs w:val="22"/>
        </w:rPr>
        <w:t xml:space="preserve">Upfront tariff would remain effective would long for three years, after the expiry of which </w:t>
      </w:r>
      <w:r w:rsidR="006403DF" w:rsidRPr="005D1C80">
        <w:rPr>
          <w:rFonts w:asciiTheme="majorHAnsi" w:hAnsiTheme="majorHAnsi" w:cstheme="majorHAnsi"/>
          <w:sz w:val="22"/>
          <w:szCs w:val="22"/>
        </w:rPr>
        <w:t>Authority</w:t>
      </w:r>
      <w:r w:rsidR="00536929" w:rsidRPr="005D1C80">
        <w:rPr>
          <w:rFonts w:asciiTheme="majorHAnsi" w:hAnsiTheme="majorHAnsi" w:cstheme="majorHAnsi"/>
          <w:sz w:val="22"/>
          <w:szCs w:val="22"/>
        </w:rPr>
        <w:t xml:space="preserve"> will announce the new </w:t>
      </w:r>
      <w:r w:rsidR="00F25C2D" w:rsidRPr="005D1C80">
        <w:rPr>
          <w:rFonts w:asciiTheme="majorHAnsi" w:hAnsiTheme="majorHAnsi" w:cstheme="majorHAnsi"/>
          <w:sz w:val="22"/>
          <w:szCs w:val="22"/>
        </w:rPr>
        <w:t>FIT/</w:t>
      </w:r>
      <w:r w:rsidR="00536929" w:rsidRPr="005D1C80">
        <w:rPr>
          <w:rFonts w:asciiTheme="majorHAnsi" w:hAnsiTheme="majorHAnsi" w:cstheme="majorHAnsi"/>
          <w:sz w:val="22"/>
          <w:szCs w:val="22"/>
        </w:rPr>
        <w:t xml:space="preserve">Upfront tariff depending upon market situation, power requirements and policies and targets of the GoP. </w:t>
      </w:r>
      <w:r w:rsidR="006403DF" w:rsidRPr="005D1C80">
        <w:rPr>
          <w:rFonts w:asciiTheme="majorHAnsi" w:hAnsiTheme="majorHAnsi" w:cstheme="majorHAnsi"/>
          <w:sz w:val="22"/>
          <w:szCs w:val="22"/>
        </w:rPr>
        <w:t>Authority</w:t>
      </w:r>
      <w:r w:rsidR="00536929" w:rsidRPr="005D1C80">
        <w:rPr>
          <w:rFonts w:asciiTheme="majorHAnsi" w:hAnsiTheme="majorHAnsi" w:cstheme="majorHAnsi"/>
          <w:sz w:val="22"/>
          <w:szCs w:val="22"/>
        </w:rPr>
        <w:t xml:space="preserve"> will review the </w:t>
      </w:r>
      <w:r w:rsidR="00F25C2D" w:rsidRPr="005D1C80">
        <w:rPr>
          <w:rFonts w:asciiTheme="majorHAnsi" w:hAnsiTheme="majorHAnsi" w:cstheme="majorHAnsi"/>
          <w:sz w:val="22"/>
          <w:szCs w:val="22"/>
        </w:rPr>
        <w:t>FIT/</w:t>
      </w:r>
      <w:r w:rsidR="00536929" w:rsidRPr="005D1C80">
        <w:rPr>
          <w:rFonts w:asciiTheme="majorHAnsi" w:hAnsiTheme="majorHAnsi" w:cstheme="majorHAnsi"/>
          <w:sz w:val="22"/>
          <w:szCs w:val="22"/>
        </w:rPr>
        <w:t xml:space="preserve">Upfront number after the end of the tariff control period. During the tariff control period, the tariff figure </w:t>
      </w:r>
      <w:r w:rsidR="00FB5D2B" w:rsidRPr="005D1C80">
        <w:rPr>
          <w:rFonts w:asciiTheme="majorHAnsi" w:hAnsiTheme="majorHAnsi" w:cstheme="majorHAnsi"/>
          <w:sz w:val="22"/>
          <w:szCs w:val="22"/>
        </w:rPr>
        <w:t xml:space="preserve">would only be revised for indexations </w:t>
      </w:r>
      <w:r w:rsidR="00307033" w:rsidRPr="005D1C80">
        <w:rPr>
          <w:rFonts w:asciiTheme="majorHAnsi" w:hAnsiTheme="majorHAnsi" w:cstheme="majorHAnsi"/>
          <w:sz w:val="22"/>
          <w:szCs w:val="22"/>
        </w:rPr>
        <w:t xml:space="preserve">and </w:t>
      </w:r>
      <w:r w:rsidR="00FB5D2B" w:rsidRPr="005D1C80">
        <w:rPr>
          <w:rFonts w:asciiTheme="majorHAnsi" w:hAnsiTheme="majorHAnsi" w:cstheme="majorHAnsi"/>
          <w:sz w:val="22"/>
          <w:szCs w:val="22"/>
        </w:rPr>
        <w:t>escalations as per mec</w:t>
      </w:r>
      <w:r w:rsidR="000F1EF1" w:rsidRPr="005D1C80">
        <w:rPr>
          <w:rFonts w:asciiTheme="majorHAnsi" w:hAnsiTheme="majorHAnsi" w:cstheme="majorHAnsi"/>
          <w:sz w:val="22"/>
          <w:szCs w:val="22"/>
        </w:rPr>
        <w:t>hanism defined in the chapter 1</w:t>
      </w:r>
      <w:r w:rsidR="00B74610">
        <w:rPr>
          <w:rFonts w:asciiTheme="majorHAnsi" w:hAnsiTheme="majorHAnsi" w:cstheme="majorHAnsi"/>
          <w:sz w:val="22"/>
          <w:szCs w:val="22"/>
        </w:rPr>
        <w:t>1</w:t>
      </w:r>
      <w:r w:rsidR="00FB5D2B" w:rsidRPr="005D1C80">
        <w:rPr>
          <w:rFonts w:asciiTheme="majorHAnsi" w:hAnsiTheme="majorHAnsi" w:cstheme="majorHAnsi"/>
          <w:sz w:val="22"/>
          <w:szCs w:val="22"/>
        </w:rPr>
        <w:t xml:space="preserve"> of this document. </w:t>
      </w:r>
    </w:p>
    <w:p w14:paraId="63EAD537" w14:textId="77777777" w:rsidR="00307033" w:rsidRPr="005D1C80" w:rsidRDefault="00307033" w:rsidP="000B6CA0">
      <w:pPr>
        <w:spacing w:after="0"/>
        <w:ind w:left="2160"/>
        <w:jc w:val="both"/>
        <w:rPr>
          <w:rFonts w:asciiTheme="majorHAnsi" w:hAnsiTheme="majorHAnsi" w:cstheme="majorHAnsi"/>
          <w:sz w:val="22"/>
          <w:szCs w:val="22"/>
        </w:rPr>
      </w:pPr>
    </w:p>
    <w:p w14:paraId="7952CF43" w14:textId="3905C90B" w:rsidR="00FB5D2B" w:rsidRPr="005D1C80" w:rsidRDefault="001E601E"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Model takes into account following assumptions, which may be verified by NEPRA: </w:t>
      </w:r>
    </w:p>
    <w:p w14:paraId="78E64542" w14:textId="77777777" w:rsidR="00FB5D2B" w:rsidRPr="005D1C80" w:rsidRDefault="00FB5D2B" w:rsidP="000B6CA0">
      <w:pPr>
        <w:spacing w:after="0"/>
        <w:jc w:val="both"/>
        <w:rPr>
          <w:rFonts w:asciiTheme="majorHAnsi" w:hAnsiTheme="majorHAnsi" w:cstheme="majorHAnsi"/>
          <w:sz w:val="22"/>
          <w:szCs w:val="22"/>
        </w:rPr>
      </w:pPr>
    </w:p>
    <w:p w14:paraId="34FBE1D9" w14:textId="05E40F46"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The useful li</w:t>
      </w:r>
      <w:r w:rsidR="000A3554" w:rsidRPr="005D1C80">
        <w:rPr>
          <w:rFonts w:asciiTheme="majorHAnsi" w:hAnsiTheme="majorHAnsi" w:cstheme="majorHAnsi"/>
          <w:sz w:val="22"/>
          <w:szCs w:val="22"/>
        </w:rPr>
        <w:t>fe of the project is taken as 25</w:t>
      </w:r>
      <w:r w:rsidRPr="005D1C80">
        <w:rPr>
          <w:rFonts w:asciiTheme="majorHAnsi" w:hAnsiTheme="majorHAnsi" w:cstheme="majorHAnsi"/>
          <w:sz w:val="22"/>
          <w:szCs w:val="22"/>
        </w:rPr>
        <w:t xml:space="preserve"> years</w:t>
      </w:r>
      <w:r w:rsidR="00B27337">
        <w:rPr>
          <w:rFonts w:asciiTheme="majorHAnsi" w:hAnsiTheme="majorHAnsi" w:cstheme="majorHAnsi"/>
          <w:sz w:val="22"/>
          <w:szCs w:val="22"/>
        </w:rPr>
        <w:t>, which would also be the length of the contract for the electricity produced</w:t>
      </w:r>
    </w:p>
    <w:p w14:paraId="3E1418D3" w14:textId="7C33D92F"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construction period of the project after Financial Close would be a maximum of </w:t>
      </w:r>
      <w:r w:rsidR="000A3554" w:rsidRPr="005D1C80">
        <w:rPr>
          <w:rFonts w:asciiTheme="majorHAnsi" w:hAnsiTheme="majorHAnsi" w:cstheme="majorHAnsi"/>
          <w:sz w:val="22"/>
          <w:szCs w:val="22"/>
        </w:rPr>
        <w:t>09</w:t>
      </w:r>
      <w:r w:rsidRPr="005D1C80">
        <w:rPr>
          <w:rFonts w:asciiTheme="majorHAnsi" w:hAnsiTheme="majorHAnsi" w:cstheme="majorHAnsi"/>
          <w:sz w:val="22"/>
          <w:szCs w:val="22"/>
        </w:rPr>
        <w:t xml:space="preserve"> months. </w:t>
      </w:r>
    </w:p>
    <w:p w14:paraId="24092C13" w14:textId="77777777"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There will be no adjustments or true ups in the tariff at Commercial Operation Date</w:t>
      </w:r>
    </w:p>
    <w:p w14:paraId="0EEC8B14" w14:textId="49D65626"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IPPs are exempted from all taxes and duties; exemptions are also given from taxation of pro</w:t>
      </w:r>
      <w:r w:rsidR="00377611" w:rsidRPr="005D1C80">
        <w:rPr>
          <w:rFonts w:asciiTheme="majorHAnsi" w:hAnsiTheme="majorHAnsi" w:cstheme="majorHAnsi"/>
          <w:sz w:val="22"/>
          <w:szCs w:val="22"/>
        </w:rPr>
        <w:t>fit</w:t>
      </w:r>
      <w:r w:rsidRPr="005D1C80">
        <w:rPr>
          <w:rFonts w:asciiTheme="majorHAnsi" w:hAnsiTheme="majorHAnsi" w:cstheme="majorHAnsi"/>
          <w:sz w:val="22"/>
          <w:szCs w:val="22"/>
        </w:rPr>
        <w:t xml:space="preserve"> and gains derived from electric power generation under Energy Purchase Agreement. </w:t>
      </w:r>
    </w:p>
    <w:p w14:paraId="55812219" w14:textId="5F4D88AB" w:rsidR="00FB5D2B" w:rsidRPr="00B27337" w:rsidRDefault="00FB5D2B" w:rsidP="00B27337">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IPPs will be given guaranteed </w:t>
      </w:r>
      <w:hyperlink r:id="rId22" w:tooltip="Grid access" w:history="1">
        <w:r w:rsidRPr="005D1C80">
          <w:rPr>
            <w:rFonts w:asciiTheme="majorHAnsi" w:hAnsiTheme="majorHAnsi" w:cstheme="majorHAnsi"/>
            <w:sz w:val="22"/>
            <w:szCs w:val="22"/>
          </w:rPr>
          <w:t>grid access</w:t>
        </w:r>
      </w:hyperlink>
    </w:p>
    <w:p w14:paraId="5605F4CB" w14:textId="77777777"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Immediate land allocation for the projects</w:t>
      </w:r>
    </w:p>
    <w:p w14:paraId="3D8CF62C" w14:textId="77777777" w:rsidR="00FB5D2B" w:rsidRPr="005D1C80" w:rsidRDefault="00FB5D2B" w:rsidP="000B6CA0">
      <w:pPr>
        <w:pStyle w:val="ListParagraph"/>
        <w:numPr>
          <w:ilvl w:val="0"/>
          <w:numId w:val="16"/>
        </w:numPr>
        <w:spacing w:after="0"/>
        <w:jc w:val="both"/>
        <w:rPr>
          <w:rFonts w:asciiTheme="majorHAnsi" w:hAnsiTheme="majorHAnsi" w:cstheme="majorHAnsi"/>
          <w:sz w:val="22"/>
          <w:szCs w:val="22"/>
        </w:rPr>
      </w:pPr>
      <w:r w:rsidRPr="005D1C80">
        <w:rPr>
          <w:rFonts w:asciiTheme="majorHAnsi" w:hAnsiTheme="majorHAnsi" w:cstheme="majorHAnsi"/>
          <w:sz w:val="22"/>
          <w:szCs w:val="22"/>
        </w:rPr>
        <w:t>The upfront tariff will be based on the cost of generation</w:t>
      </w:r>
    </w:p>
    <w:p w14:paraId="450B2F47" w14:textId="77777777" w:rsidR="00FB5D2B" w:rsidRPr="005D1C80" w:rsidRDefault="00FB5D2B" w:rsidP="000B6CA0">
      <w:pPr>
        <w:spacing w:after="0"/>
        <w:jc w:val="both"/>
        <w:rPr>
          <w:rFonts w:asciiTheme="majorHAnsi" w:hAnsiTheme="majorHAnsi" w:cstheme="majorHAnsi"/>
          <w:sz w:val="22"/>
          <w:szCs w:val="22"/>
          <w:highlight w:val="yellow"/>
        </w:rPr>
      </w:pPr>
    </w:p>
    <w:p w14:paraId="59219D98" w14:textId="0B30CDA5" w:rsidR="00FB5D2B" w:rsidRPr="005D1C80" w:rsidRDefault="00FB5D2B"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In addition to the assumptions set out above, NEPRA </w:t>
      </w:r>
      <w:r w:rsidR="00F37F2E" w:rsidRPr="005D1C80">
        <w:rPr>
          <w:rFonts w:asciiTheme="majorHAnsi" w:hAnsiTheme="majorHAnsi" w:cstheme="majorHAnsi"/>
          <w:sz w:val="22"/>
          <w:szCs w:val="22"/>
        </w:rPr>
        <w:t xml:space="preserve">may consider including </w:t>
      </w:r>
      <w:r w:rsidRPr="005D1C80">
        <w:rPr>
          <w:rFonts w:asciiTheme="majorHAnsi" w:hAnsiTheme="majorHAnsi" w:cstheme="majorHAnsi"/>
          <w:sz w:val="22"/>
          <w:szCs w:val="22"/>
        </w:rPr>
        <w:t xml:space="preserve">following principals </w:t>
      </w:r>
      <w:r w:rsidR="00F37F2E" w:rsidRPr="005D1C80">
        <w:rPr>
          <w:rFonts w:asciiTheme="majorHAnsi" w:hAnsiTheme="majorHAnsi" w:cstheme="majorHAnsi"/>
          <w:sz w:val="22"/>
          <w:szCs w:val="22"/>
        </w:rPr>
        <w:t>while announcing the FIT/Upfront Tariff</w:t>
      </w:r>
      <w:r w:rsidRPr="005D1C80">
        <w:rPr>
          <w:rFonts w:asciiTheme="majorHAnsi" w:hAnsiTheme="majorHAnsi" w:cstheme="majorHAnsi"/>
          <w:sz w:val="22"/>
          <w:szCs w:val="22"/>
        </w:rPr>
        <w:t>:</w:t>
      </w:r>
    </w:p>
    <w:p w14:paraId="79A7B226" w14:textId="77777777" w:rsidR="00FB5D2B" w:rsidRPr="005D1C80" w:rsidRDefault="00FB5D2B" w:rsidP="000B6CA0">
      <w:pPr>
        <w:spacing w:after="0"/>
        <w:jc w:val="both"/>
        <w:rPr>
          <w:rFonts w:asciiTheme="majorHAnsi" w:hAnsiTheme="majorHAnsi" w:cstheme="majorHAnsi"/>
          <w:sz w:val="22"/>
          <w:szCs w:val="22"/>
          <w:highlight w:val="yellow"/>
        </w:rPr>
      </w:pPr>
    </w:p>
    <w:p w14:paraId="316A4528" w14:textId="49841235" w:rsidR="00FB5D2B" w:rsidRDefault="00FB5D2B" w:rsidP="000B6CA0">
      <w:pPr>
        <w:pStyle w:val="ListParagraph"/>
        <w:numPr>
          <w:ilvl w:val="0"/>
          <w:numId w:val="4"/>
        </w:numPr>
        <w:spacing w:after="0"/>
        <w:jc w:val="both"/>
        <w:rPr>
          <w:rFonts w:asciiTheme="majorHAnsi" w:hAnsiTheme="majorHAnsi" w:cstheme="majorHAnsi"/>
          <w:sz w:val="22"/>
          <w:szCs w:val="22"/>
        </w:rPr>
      </w:pPr>
      <w:r w:rsidRPr="00761359">
        <w:rPr>
          <w:rFonts w:asciiTheme="majorHAnsi" w:hAnsiTheme="majorHAnsi" w:cstheme="majorHAnsi"/>
          <w:sz w:val="22"/>
          <w:szCs w:val="22"/>
        </w:rPr>
        <w:lastRenderedPageBreak/>
        <w:t xml:space="preserve">The proposed upfront tariff is intended for the first </w:t>
      </w:r>
      <w:r w:rsidR="00990541" w:rsidRPr="00761359">
        <w:rPr>
          <w:rFonts w:asciiTheme="majorHAnsi" w:hAnsiTheme="majorHAnsi" w:cstheme="majorHAnsi"/>
          <w:sz w:val="22"/>
          <w:szCs w:val="22"/>
        </w:rPr>
        <w:t>5</w:t>
      </w:r>
      <w:r w:rsidRPr="00761359">
        <w:rPr>
          <w:rFonts w:asciiTheme="majorHAnsi" w:hAnsiTheme="majorHAnsi" w:cstheme="majorHAnsi"/>
          <w:sz w:val="22"/>
          <w:szCs w:val="22"/>
        </w:rPr>
        <w:t xml:space="preserve">00 MW </w:t>
      </w:r>
      <w:r w:rsidR="00990541" w:rsidRPr="00761359">
        <w:rPr>
          <w:rFonts w:asciiTheme="majorHAnsi" w:hAnsiTheme="majorHAnsi" w:cstheme="majorHAnsi"/>
          <w:sz w:val="22"/>
          <w:szCs w:val="22"/>
        </w:rPr>
        <w:t xml:space="preserve">solar PV power </w:t>
      </w:r>
      <w:r w:rsidRPr="00761359">
        <w:rPr>
          <w:rFonts w:asciiTheme="majorHAnsi" w:hAnsiTheme="majorHAnsi" w:cstheme="majorHAnsi"/>
          <w:sz w:val="22"/>
          <w:szCs w:val="22"/>
        </w:rPr>
        <w:t>projects only;</w:t>
      </w:r>
    </w:p>
    <w:p w14:paraId="0D715180" w14:textId="7E518F33" w:rsidR="00803901" w:rsidRPr="00761359" w:rsidRDefault="00803901" w:rsidP="000B6CA0">
      <w:pPr>
        <w:pStyle w:val="ListParagraph"/>
        <w:numPr>
          <w:ilvl w:val="0"/>
          <w:numId w:val="4"/>
        </w:numPr>
        <w:spacing w:after="0"/>
        <w:jc w:val="both"/>
        <w:rPr>
          <w:rFonts w:asciiTheme="majorHAnsi" w:hAnsiTheme="majorHAnsi" w:cstheme="majorHAnsi"/>
          <w:sz w:val="22"/>
          <w:szCs w:val="22"/>
        </w:rPr>
      </w:pPr>
      <w:r>
        <w:rPr>
          <w:rFonts w:asciiTheme="majorHAnsi" w:hAnsiTheme="majorHAnsi" w:cstheme="majorHAnsi"/>
          <w:sz w:val="22"/>
          <w:szCs w:val="22"/>
        </w:rPr>
        <w:t xml:space="preserve">The projects under the </w:t>
      </w:r>
      <w:proofErr w:type="spellStart"/>
      <w:r>
        <w:rPr>
          <w:rFonts w:asciiTheme="majorHAnsi" w:hAnsiTheme="majorHAnsi" w:cstheme="majorHAnsi"/>
          <w:sz w:val="22"/>
          <w:szCs w:val="22"/>
        </w:rPr>
        <w:t>FiT</w:t>
      </w:r>
      <w:proofErr w:type="spellEnd"/>
      <w:r>
        <w:rPr>
          <w:rFonts w:asciiTheme="majorHAnsi" w:hAnsiTheme="majorHAnsi" w:cstheme="majorHAnsi"/>
          <w:sz w:val="22"/>
          <w:szCs w:val="22"/>
        </w:rPr>
        <w:t>/Upfront Tariff will have to be developed under the Build Own &amp; operate (BOO) basis</w:t>
      </w:r>
    </w:p>
    <w:p w14:paraId="54EBD1D8" w14:textId="2AC695FD" w:rsidR="00FB5D2B" w:rsidRPr="00761359" w:rsidRDefault="00FB5D2B" w:rsidP="000B6CA0">
      <w:pPr>
        <w:pStyle w:val="ListParagraph"/>
        <w:numPr>
          <w:ilvl w:val="0"/>
          <w:numId w:val="4"/>
        </w:numPr>
        <w:spacing w:after="0"/>
        <w:jc w:val="both"/>
        <w:rPr>
          <w:rFonts w:asciiTheme="majorHAnsi" w:hAnsiTheme="majorHAnsi" w:cstheme="majorHAnsi"/>
          <w:sz w:val="22"/>
          <w:szCs w:val="22"/>
        </w:rPr>
      </w:pPr>
      <w:r w:rsidRPr="00761359">
        <w:rPr>
          <w:rFonts w:asciiTheme="majorHAnsi" w:hAnsiTheme="majorHAnsi" w:cstheme="majorHAnsi"/>
          <w:sz w:val="22"/>
          <w:szCs w:val="22"/>
        </w:rPr>
        <w:t xml:space="preserve">In addition to the requirement laid out in the immediately preceding sentence, only those projects that </w:t>
      </w:r>
      <w:r w:rsidR="00F37F2E" w:rsidRPr="00761359">
        <w:rPr>
          <w:rFonts w:asciiTheme="majorHAnsi" w:hAnsiTheme="majorHAnsi" w:cstheme="majorHAnsi"/>
          <w:sz w:val="22"/>
          <w:szCs w:val="22"/>
        </w:rPr>
        <w:t xml:space="preserve">would accept FIT/Upfront Tariff within one and half year of its announcement and </w:t>
      </w:r>
      <w:r w:rsidRPr="00761359">
        <w:rPr>
          <w:rFonts w:asciiTheme="majorHAnsi" w:hAnsiTheme="majorHAnsi" w:cstheme="majorHAnsi"/>
          <w:sz w:val="22"/>
          <w:szCs w:val="22"/>
        </w:rPr>
        <w:t xml:space="preserve">are expected to achieve financial close </w:t>
      </w:r>
      <w:r w:rsidR="00990541" w:rsidRPr="00761359">
        <w:rPr>
          <w:rFonts w:asciiTheme="majorHAnsi" w:hAnsiTheme="majorHAnsi" w:cstheme="majorHAnsi"/>
          <w:sz w:val="22"/>
          <w:szCs w:val="22"/>
        </w:rPr>
        <w:t xml:space="preserve">within two </w:t>
      </w:r>
      <w:r w:rsidR="00F37F2E" w:rsidRPr="00761359">
        <w:rPr>
          <w:rFonts w:asciiTheme="majorHAnsi" w:hAnsiTheme="majorHAnsi" w:cstheme="majorHAnsi"/>
          <w:sz w:val="22"/>
          <w:szCs w:val="22"/>
        </w:rPr>
        <w:t xml:space="preserve">and half </w:t>
      </w:r>
      <w:r w:rsidR="00990541" w:rsidRPr="00761359">
        <w:rPr>
          <w:rFonts w:asciiTheme="majorHAnsi" w:hAnsiTheme="majorHAnsi" w:cstheme="majorHAnsi"/>
          <w:sz w:val="22"/>
          <w:szCs w:val="22"/>
        </w:rPr>
        <w:t>years of announcing of this FIT/U</w:t>
      </w:r>
      <w:r w:rsidR="00F37F2E" w:rsidRPr="00761359">
        <w:rPr>
          <w:rFonts w:asciiTheme="majorHAnsi" w:hAnsiTheme="majorHAnsi" w:cstheme="majorHAnsi"/>
          <w:sz w:val="22"/>
          <w:szCs w:val="22"/>
        </w:rPr>
        <w:t xml:space="preserve">pfront </w:t>
      </w:r>
      <w:r w:rsidR="00990541" w:rsidRPr="00761359">
        <w:rPr>
          <w:rFonts w:asciiTheme="majorHAnsi" w:hAnsiTheme="majorHAnsi" w:cstheme="majorHAnsi"/>
          <w:sz w:val="22"/>
          <w:szCs w:val="22"/>
        </w:rPr>
        <w:t>T</w:t>
      </w:r>
      <w:r w:rsidR="00F37F2E" w:rsidRPr="00761359">
        <w:rPr>
          <w:rFonts w:asciiTheme="majorHAnsi" w:hAnsiTheme="majorHAnsi" w:cstheme="majorHAnsi"/>
          <w:sz w:val="22"/>
          <w:szCs w:val="22"/>
        </w:rPr>
        <w:t>arif</w:t>
      </w:r>
      <w:r w:rsidR="00761359">
        <w:rPr>
          <w:rFonts w:asciiTheme="majorHAnsi" w:hAnsiTheme="majorHAnsi" w:cstheme="majorHAnsi"/>
          <w:sz w:val="22"/>
          <w:szCs w:val="22"/>
        </w:rPr>
        <w:t>f</w:t>
      </w:r>
      <w:r w:rsidR="00990541" w:rsidRPr="00761359">
        <w:rPr>
          <w:rFonts w:asciiTheme="majorHAnsi" w:hAnsiTheme="majorHAnsi" w:cstheme="majorHAnsi"/>
          <w:sz w:val="22"/>
          <w:szCs w:val="22"/>
        </w:rPr>
        <w:t xml:space="preserve"> </w:t>
      </w:r>
      <w:r w:rsidRPr="00761359">
        <w:rPr>
          <w:rFonts w:asciiTheme="majorHAnsi" w:hAnsiTheme="majorHAnsi" w:cstheme="majorHAnsi"/>
          <w:sz w:val="22"/>
          <w:szCs w:val="22"/>
        </w:rPr>
        <w:t>will be entitled to opt for the upfront tariff;</w:t>
      </w:r>
    </w:p>
    <w:p w14:paraId="75DE1BCA" w14:textId="641D6F2D" w:rsidR="00FB5D2B" w:rsidRPr="00746135" w:rsidRDefault="00FB5D2B" w:rsidP="000B6CA0">
      <w:pPr>
        <w:pStyle w:val="ListParagraph"/>
        <w:numPr>
          <w:ilvl w:val="0"/>
          <w:numId w:val="4"/>
        </w:numPr>
        <w:spacing w:after="0"/>
        <w:jc w:val="both"/>
        <w:rPr>
          <w:rFonts w:asciiTheme="majorHAnsi" w:hAnsiTheme="majorHAnsi" w:cstheme="majorHAnsi"/>
          <w:sz w:val="22"/>
          <w:szCs w:val="22"/>
        </w:rPr>
      </w:pPr>
      <w:r w:rsidRPr="00746135">
        <w:rPr>
          <w:rFonts w:asciiTheme="majorHAnsi" w:hAnsiTheme="majorHAnsi" w:cstheme="majorHAnsi"/>
          <w:sz w:val="22"/>
          <w:szCs w:val="22"/>
        </w:rPr>
        <w:t xml:space="preserve">The upfront tariff will be re-evaluated at the earlier of (1) achievement of financial close by 500 MW of projects, or (2) </w:t>
      </w:r>
      <w:r w:rsidR="00990541" w:rsidRPr="00746135">
        <w:rPr>
          <w:rFonts w:asciiTheme="majorHAnsi" w:hAnsiTheme="majorHAnsi" w:cstheme="majorHAnsi"/>
          <w:sz w:val="22"/>
          <w:szCs w:val="22"/>
        </w:rPr>
        <w:t xml:space="preserve">lapsing of two </w:t>
      </w:r>
      <w:r w:rsidR="00F37F2E" w:rsidRPr="00746135">
        <w:rPr>
          <w:rFonts w:asciiTheme="majorHAnsi" w:hAnsiTheme="majorHAnsi" w:cstheme="majorHAnsi"/>
          <w:sz w:val="22"/>
          <w:szCs w:val="22"/>
        </w:rPr>
        <w:t xml:space="preserve">and half </w:t>
      </w:r>
      <w:r w:rsidR="00990541" w:rsidRPr="00746135">
        <w:rPr>
          <w:rFonts w:asciiTheme="majorHAnsi" w:hAnsiTheme="majorHAnsi" w:cstheme="majorHAnsi"/>
          <w:sz w:val="22"/>
          <w:szCs w:val="22"/>
        </w:rPr>
        <w:t>years of FIT/UPFRONT TARIFF announcement</w:t>
      </w:r>
      <w:r w:rsidRPr="00746135">
        <w:rPr>
          <w:rFonts w:asciiTheme="majorHAnsi" w:hAnsiTheme="majorHAnsi" w:cstheme="majorHAnsi"/>
          <w:sz w:val="22"/>
          <w:szCs w:val="22"/>
        </w:rPr>
        <w:t>; and</w:t>
      </w:r>
    </w:p>
    <w:p w14:paraId="64DD09CB" w14:textId="681C290F" w:rsidR="00FB5D2B" w:rsidRPr="00746135" w:rsidRDefault="000A3554" w:rsidP="000B6CA0">
      <w:pPr>
        <w:pStyle w:val="ListParagraph"/>
        <w:numPr>
          <w:ilvl w:val="0"/>
          <w:numId w:val="4"/>
        </w:numPr>
        <w:spacing w:after="0"/>
        <w:jc w:val="both"/>
        <w:rPr>
          <w:rFonts w:asciiTheme="majorHAnsi" w:hAnsiTheme="majorHAnsi" w:cstheme="majorHAnsi"/>
          <w:sz w:val="22"/>
          <w:szCs w:val="22"/>
        </w:rPr>
      </w:pPr>
      <w:r w:rsidRPr="00746135">
        <w:rPr>
          <w:rFonts w:asciiTheme="majorHAnsi" w:hAnsiTheme="majorHAnsi" w:cstheme="majorHAnsi"/>
          <w:sz w:val="22"/>
          <w:szCs w:val="22"/>
        </w:rPr>
        <w:t>Solar PV</w:t>
      </w:r>
      <w:r w:rsidR="00FB5D2B" w:rsidRPr="00746135">
        <w:rPr>
          <w:rFonts w:asciiTheme="majorHAnsi" w:hAnsiTheme="majorHAnsi" w:cstheme="majorHAnsi"/>
          <w:sz w:val="22"/>
          <w:szCs w:val="22"/>
        </w:rPr>
        <w:t xml:space="preserve"> IPPs that are issued a letter of intent after the date of issuance of the upfront tariff notification by NEPRA (the “</w:t>
      </w:r>
      <w:r w:rsidR="00FB5D2B" w:rsidRPr="00746135">
        <w:rPr>
          <w:rFonts w:asciiTheme="majorHAnsi" w:hAnsiTheme="majorHAnsi" w:cstheme="majorHAnsi"/>
          <w:b/>
          <w:sz w:val="22"/>
          <w:szCs w:val="22"/>
        </w:rPr>
        <w:t>New Projects</w:t>
      </w:r>
      <w:r w:rsidR="00FB5D2B" w:rsidRPr="00746135">
        <w:rPr>
          <w:rFonts w:asciiTheme="majorHAnsi" w:hAnsiTheme="majorHAnsi" w:cstheme="majorHAnsi"/>
          <w:sz w:val="22"/>
          <w:szCs w:val="22"/>
        </w:rPr>
        <w:t xml:space="preserve">”) </w:t>
      </w:r>
      <w:r w:rsidR="00F37F2E" w:rsidRPr="00746135">
        <w:rPr>
          <w:rFonts w:asciiTheme="majorHAnsi" w:hAnsiTheme="majorHAnsi" w:cstheme="majorHAnsi"/>
          <w:sz w:val="22"/>
          <w:szCs w:val="22"/>
        </w:rPr>
        <w:t>may</w:t>
      </w:r>
      <w:r w:rsidR="00FB5D2B" w:rsidRPr="00746135">
        <w:rPr>
          <w:rFonts w:asciiTheme="majorHAnsi" w:hAnsiTheme="majorHAnsi" w:cstheme="majorHAnsi"/>
          <w:sz w:val="22"/>
          <w:szCs w:val="22"/>
        </w:rPr>
        <w:t xml:space="preserve"> not be allowed to opt for cost-plus tariff</w:t>
      </w:r>
      <w:r w:rsidR="00F37F2E" w:rsidRPr="00746135">
        <w:rPr>
          <w:rFonts w:asciiTheme="majorHAnsi" w:hAnsiTheme="majorHAnsi" w:cstheme="majorHAnsi"/>
          <w:sz w:val="22"/>
          <w:szCs w:val="22"/>
        </w:rPr>
        <w:t xml:space="preserve">. </w:t>
      </w:r>
      <w:r w:rsidR="00FB5D2B" w:rsidRPr="00746135">
        <w:rPr>
          <w:rFonts w:asciiTheme="majorHAnsi" w:hAnsiTheme="majorHAnsi" w:cstheme="majorHAnsi"/>
          <w:sz w:val="22"/>
          <w:szCs w:val="22"/>
        </w:rPr>
        <w:t xml:space="preserve">NEPRA </w:t>
      </w:r>
      <w:r w:rsidR="00F37F2E" w:rsidRPr="00746135">
        <w:rPr>
          <w:rFonts w:asciiTheme="majorHAnsi" w:hAnsiTheme="majorHAnsi" w:cstheme="majorHAnsi"/>
          <w:sz w:val="22"/>
          <w:szCs w:val="22"/>
        </w:rPr>
        <w:t>may stipulate this condition while announcing the FIT/Upfront Tariff</w:t>
      </w:r>
      <w:r w:rsidR="00FB5D2B" w:rsidRPr="00746135">
        <w:rPr>
          <w:rFonts w:asciiTheme="majorHAnsi" w:hAnsiTheme="majorHAnsi" w:cstheme="majorHAnsi"/>
          <w:sz w:val="22"/>
          <w:szCs w:val="22"/>
        </w:rPr>
        <w:t>.</w:t>
      </w:r>
    </w:p>
    <w:p w14:paraId="4B3D358F" w14:textId="51769755" w:rsidR="001D5BDC" w:rsidRPr="005D1C80" w:rsidRDefault="001D5BDC" w:rsidP="000B6CA0">
      <w:pPr>
        <w:pStyle w:val="ListParagraph"/>
        <w:numPr>
          <w:ilvl w:val="0"/>
          <w:numId w:val="4"/>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NEPRA </w:t>
      </w:r>
      <w:r w:rsidR="00F37F2E" w:rsidRPr="005D1C80">
        <w:rPr>
          <w:rFonts w:asciiTheme="majorHAnsi" w:hAnsiTheme="majorHAnsi" w:cstheme="majorHAnsi"/>
          <w:sz w:val="22"/>
          <w:szCs w:val="22"/>
        </w:rPr>
        <w:t xml:space="preserve">may </w:t>
      </w:r>
      <w:r w:rsidRPr="005D1C80">
        <w:rPr>
          <w:rFonts w:asciiTheme="majorHAnsi" w:hAnsiTheme="majorHAnsi" w:cstheme="majorHAnsi"/>
          <w:sz w:val="22"/>
          <w:szCs w:val="22"/>
        </w:rPr>
        <w:t xml:space="preserve">announce (1) Section 9 “Payments” and (2) Schedule 1 of the EPA.  </w:t>
      </w:r>
    </w:p>
    <w:p w14:paraId="14EDAD86" w14:textId="2A160B91" w:rsidR="00307033" w:rsidRPr="005D1C80" w:rsidRDefault="001D5BDC" w:rsidP="000B6CA0">
      <w:pPr>
        <w:pStyle w:val="ListParagraph"/>
        <w:numPr>
          <w:ilvl w:val="0"/>
          <w:numId w:val="4"/>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projects </w:t>
      </w:r>
      <w:proofErr w:type="gramStart"/>
      <w:r w:rsidRPr="005D1C80">
        <w:rPr>
          <w:rFonts w:asciiTheme="majorHAnsi" w:hAnsiTheme="majorHAnsi" w:cstheme="majorHAnsi"/>
          <w:sz w:val="22"/>
          <w:szCs w:val="22"/>
        </w:rPr>
        <w:t>be</w:t>
      </w:r>
      <w:proofErr w:type="gramEnd"/>
      <w:r w:rsidRPr="005D1C80">
        <w:rPr>
          <w:rFonts w:asciiTheme="majorHAnsi" w:hAnsiTheme="majorHAnsi" w:cstheme="majorHAnsi"/>
          <w:sz w:val="22"/>
          <w:szCs w:val="22"/>
        </w:rPr>
        <w:t xml:space="preserve"> allowed compensation for power generated prior to achievement of COD; by permitting the projects to </w:t>
      </w:r>
      <w:r w:rsidR="00F37F2E" w:rsidRPr="005D1C80">
        <w:rPr>
          <w:rFonts w:asciiTheme="majorHAnsi" w:hAnsiTheme="majorHAnsi" w:cstheme="majorHAnsi"/>
          <w:sz w:val="22"/>
          <w:szCs w:val="22"/>
        </w:rPr>
        <w:t xml:space="preserve">sell and generated </w:t>
      </w:r>
      <w:r w:rsidR="00761359" w:rsidRPr="005D1C80">
        <w:rPr>
          <w:rFonts w:asciiTheme="majorHAnsi" w:hAnsiTheme="majorHAnsi" w:cstheme="majorHAnsi"/>
          <w:sz w:val="22"/>
          <w:szCs w:val="22"/>
        </w:rPr>
        <w:t>power</w:t>
      </w:r>
      <w:r w:rsidR="00F37F2E" w:rsidRPr="005D1C80">
        <w:rPr>
          <w:rFonts w:asciiTheme="majorHAnsi" w:hAnsiTheme="majorHAnsi" w:cstheme="majorHAnsi"/>
          <w:sz w:val="22"/>
          <w:szCs w:val="22"/>
        </w:rPr>
        <w:t xml:space="preserve"> </w:t>
      </w:r>
      <w:r w:rsidRPr="005D1C80">
        <w:rPr>
          <w:rFonts w:asciiTheme="majorHAnsi" w:hAnsiTheme="majorHAnsi" w:cstheme="majorHAnsi"/>
          <w:sz w:val="22"/>
          <w:szCs w:val="22"/>
        </w:rPr>
        <w:t xml:space="preserve">invoice the power purchaser based on the actual energy delivered to the grid at the same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rate. </w:t>
      </w:r>
    </w:p>
    <w:p w14:paraId="0871A381" w14:textId="7485A3A6" w:rsidR="006403DF" w:rsidRPr="005D1C80" w:rsidRDefault="006403DF" w:rsidP="000B6CA0">
      <w:pPr>
        <w:pStyle w:val="ListParagraph"/>
        <w:numPr>
          <w:ilvl w:val="0"/>
          <w:numId w:val="4"/>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announced by the Authority will be subject to Indexations and Escalations. </w:t>
      </w:r>
    </w:p>
    <w:p w14:paraId="71CEC7CF" w14:textId="0A9A5273" w:rsidR="005C2B2B" w:rsidRPr="005D1C80" w:rsidRDefault="005C2B2B" w:rsidP="000B6CA0">
      <w:pPr>
        <w:pStyle w:val="ListParagraph"/>
        <w:numPr>
          <w:ilvl w:val="0"/>
          <w:numId w:val="4"/>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projects </w:t>
      </w:r>
      <w:proofErr w:type="gramStart"/>
      <w:r w:rsidRPr="005D1C80">
        <w:rPr>
          <w:rFonts w:asciiTheme="majorHAnsi" w:hAnsiTheme="majorHAnsi" w:cstheme="majorHAnsi"/>
          <w:sz w:val="22"/>
          <w:szCs w:val="22"/>
        </w:rPr>
        <w:t>be</w:t>
      </w:r>
      <w:proofErr w:type="gramEnd"/>
      <w:r w:rsidRPr="005D1C80">
        <w:rPr>
          <w:rFonts w:asciiTheme="majorHAnsi" w:hAnsiTheme="majorHAnsi" w:cstheme="majorHAnsi"/>
          <w:sz w:val="22"/>
          <w:szCs w:val="22"/>
        </w:rPr>
        <w:t xml:space="preserve"> allowed Indexations and Escalations during construction period of the project. </w:t>
      </w:r>
    </w:p>
    <w:p w14:paraId="5D59BD4C" w14:textId="77777777" w:rsidR="006403DF" w:rsidRPr="005D1C80" w:rsidRDefault="006403DF" w:rsidP="000B6CA0">
      <w:pPr>
        <w:pStyle w:val="ListParagraph"/>
        <w:spacing w:after="0"/>
        <w:jc w:val="both"/>
        <w:rPr>
          <w:rFonts w:asciiTheme="majorHAnsi" w:hAnsiTheme="majorHAnsi" w:cstheme="majorHAnsi"/>
          <w:sz w:val="22"/>
          <w:szCs w:val="22"/>
          <w:highlight w:val="yellow"/>
        </w:rPr>
      </w:pPr>
    </w:p>
    <w:p w14:paraId="0E4218B2" w14:textId="4D98764A" w:rsidR="005958A9" w:rsidRPr="005D1C80" w:rsidRDefault="006F250A" w:rsidP="000B6CA0">
      <w:pPr>
        <w:pStyle w:val="Heading2"/>
        <w:spacing w:before="0"/>
        <w:rPr>
          <w:rFonts w:asciiTheme="majorHAnsi" w:hAnsiTheme="majorHAnsi" w:cstheme="majorHAnsi"/>
          <w:u w:val="none"/>
        </w:rPr>
      </w:pPr>
      <w:bookmarkStart w:id="35" w:name="_Toc209682667"/>
      <w:r w:rsidRPr="005D1C80">
        <w:rPr>
          <w:rFonts w:asciiTheme="majorHAnsi" w:hAnsiTheme="majorHAnsi" w:cstheme="majorHAnsi"/>
          <w:u w:val="none"/>
        </w:rPr>
        <w:t>7</w:t>
      </w:r>
      <w:r w:rsidR="005958A9" w:rsidRPr="005D1C80">
        <w:rPr>
          <w:rFonts w:asciiTheme="majorHAnsi" w:hAnsiTheme="majorHAnsi" w:cstheme="majorHAnsi"/>
          <w:u w:val="none"/>
        </w:rPr>
        <w:t>.2</w:t>
      </w:r>
      <w:r w:rsidR="005958A9" w:rsidRPr="005D1C80">
        <w:rPr>
          <w:rFonts w:asciiTheme="majorHAnsi" w:hAnsiTheme="majorHAnsi" w:cstheme="majorHAnsi"/>
          <w:u w:val="none"/>
        </w:rPr>
        <w:tab/>
      </w:r>
      <w:r w:rsidR="00307033" w:rsidRPr="005D1C80">
        <w:rPr>
          <w:rFonts w:asciiTheme="majorHAnsi" w:hAnsiTheme="majorHAnsi" w:cstheme="majorHAnsi"/>
          <w:u w:val="none"/>
        </w:rPr>
        <w:t>Eligible facility</w:t>
      </w:r>
      <w:r w:rsidR="005958A9" w:rsidRPr="005D1C80">
        <w:rPr>
          <w:rFonts w:asciiTheme="majorHAnsi" w:hAnsiTheme="majorHAnsi" w:cstheme="majorHAnsi"/>
          <w:u w:val="none"/>
        </w:rPr>
        <w:t xml:space="preserve"> for </w:t>
      </w:r>
      <w:r w:rsidR="00F25C2D" w:rsidRPr="005D1C80">
        <w:rPr>
          <w:rFonts w:asciiTheme="majorHAnsi" w:hAnsiTheme="majorHAnsi" w:cstheme="majorHAnsi"/>
          <w:u w:val="none"/>
        </w:rPr>
        <w:t>FIT/</w:t>
      </w:r>
      <w:r w:rsidR="004907AE" w:rsidRPr="005D1C80">
        <w:rPr>
          <w:rFonts w:asciiTheme="majorHAnsi" w:hAnsiTheme="majorHAnsi" w:cstheme="majorHAnsi"/>
          <w:u w:val="none"/>
        </w:rPr>
        <w:t xml:space="preserve"> </w:t>
      </w:r>
      <w:r w:rsidR="005958A9" w:rsidRPr="005D1C80">
        <w:rPr>
          <w:rFonts w:asciiTheme="majorHAnsi" w:hAnsiTheme="majorHAnsi" w:cstheme="majorHAnsi"/>
          <w:u w:val="none"/>
        </w:rPr>
        <w:t>Upfront Tariff</w:t>
      </w:r>
      <w:bookmarkEnd w:id="35"/>
    </w:p>
    <w:p w14:paraId="693DA7D1" w14:textId="77777777" w:rsidR="005958A9" w:rsidRPr="005D1C80" w:rsidRDefault="005958A9" w:rsidP="000B6CA0">
      <w:pPr>
        <w:spacing w:after="0"/>
        <w:rPr>
          <w:rFonts w:asciiTheme="majorHAnsi" w:hAnsiTheme="majorHAnsi" w:cstheme="majorHAnsi"/>
          <w:highlight w:val="yellow"/>
        </w:rPr>
      </w:pPr>
    </w:p>
    <w:p w14:paraId="4B5D76EF" w14:textId="312742CA" w:rsidR="00307033" w:rsidRPr="005D1C80" w:rsidRDefault="00307033"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 generation facility </w:t>
      </w:r>
      <w:r w:rsidR="005958A9" w:rsidRPr="005D1C80">
        <w:rPr>
          <w:rFonts w:asciiTheme="majorHAnsi" w:hAnsiTheme="majorHAnsi" w:cstheme="majorHAnsi"/>
          <w:sz w:val="22"/>
          <w:szCs w:val="22"/>
        </w:rPr>
        <w:t xml:space="preserve">that would meet following requirements will be </w:t>
      </w:r>
      <w:r w:rsidRPr="005D1C80">
        <w:rPr>
          <w:rFonts w:asciiTheme="majorHAnsi" w:hAnsiTheme="majorHAnsi" w:cstheme="majorHAnsi"/>
          <w:sz w:val="22"/>
          <w:szCs w:val="22"/>
        </w:rPr>
        <w:t xml:space="preserve">eligible for award of </w:t>
      </w:r>
      <w:r w:rsidR="00F25C2D" w:rsidRPr="005D1C80">
        <w:rPr>
          <w:rFonts w:asciiTheme="majorHAnsi" w:hAnsiTheme="majorHAnsi" w:cstheme="majorHAnsi"/>
          <w:sz w:val="22"/>
          <w:szCs w:val="22"/>
        </w:rPr>
        <w:t>FIT/</w:t>
      </w:r>
      <w:r w:rsidR="005958A9" w:rsidRPr="005D1C80">
        <w:rPr>
          <w:rFonts w:asciiTheme="majorHAnsi" w:hAnsiTheme="majorHAnsi" w:cstheme="majorHAnsi"/>
          <w:sz w:val="22"/>
          <w:szCs w:val="22"/>
        </w:rPr>
        <w:t>Upfront Tariff</w:t>
      </w:r>
      <w:r w:rsidRPr="005D1C80">
        <w:rPr>
          <w:rFonts w:asciiTheme="majorHAnsi" w:hAnsiTheme="majorHAnsi" w:cstheme="majorHAnsi"/>
          <w:sz w:val="22"/>
          <w:szCs w:val="22"/>
        </w:rPr>
        <w:t xml:space="preserve">: </w:t>
      </w:r>
    </w:p>
    <w:p w14:paraId="5BA89B18" w14:textId="77777777" w:rsidR="00307033" w:rsidRPr="005D1C80" w:rsidRDefault="00307033" w:rsidP="000B6CA0">
      <w:pPr>
        <w:spacing w:after="0"/>
        <w:ind w:left="1440"/>
        <w:jc w:val="both"/>
        <w:rPr>
          <w:rFonts w:asciiTheme="majorHAnsi" w:hAnsiTheme="majorHAnsi" w:cstheme="majorHAnsi"/>
          <w:sz w:val="22"/>
          <w:szCs w:val="22"/>
        </w:rPr>
      </w:pPr>
    </w:p>
    <w:p w14:paraId="6E52D39D" w14:textId="5A9F5FEE" w:rsidR="00307033" w:rsidRPr="005D1C80" w:rsidRDefault="00307033" w:rsidP="000B6CA0">
      <w:pPr>
        <w:numPr>
          <w:ilvl w:val="0"/>
          <w:numId w:val="22"/>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electricity will be generated utilizing </w:t>
      </w:r>
      <w:r w:rsidR="000A3554" w:rsidRPr="005D1C80">
        <w:rPr>
          <w:rFonts w:asciiTheme="majorHAnsi" w:hAnsiTheme="majorHAnsi" w:cstheme="majorHAnsi"/>
          <w:sz w:val="22"/>
          <w:szCs w:val="22"/>
        </w:rPr>
        <w:t>solar PV</w:t>
      </w:r>
      <w:r w:rsidRPr="005D1C80">
        <w:rPr>
          <w:rFonts w:asciiTheme="majorHAnsi" w:hAnsiTheme="majorHAnsi" w:cstheme="majorHAnsi"/>
          <w:sz w:val="22"/>
          <w:szCs w:val="22"/>
        </w:rPr>
        <w:t xml:space="preserve"> as the sole renewable energy resource;</w:t>
      </w:r>
    </w:p>
    <w:p w14:paraId="7A8D1D73" w14:textId="77777777" w:rsidR="00307033" w:rsidRPr="005D1C80" w:rsidRDefault="00307033" w:rsidP="000B6CA0">
      <w:pPr>
        <w:spacing w:after="0"/>
        <w:ind w:left="1440"/>
        <w:jc w:val="both"/>
        <w:rPr>
          <w:rFonts w:asciiTheme="majorHAnsi" w:hAnsiTheme="majorHAnsi" w:cstheme="majorHAnsi"/>
          <w:sz w:val="22"/>
          <w:szCs w:val="22"/>
        </w:rPr>
      </w:pPr>
    </w:p>
    <w:p w14:paraId="12AFC8E1" w14:textId="77777777" w:rsidR="00307033" w:rsidRPr="005D1C80" w:rsidRDefault="00307033" w:rsidP="000B6CA0">
      <w:pPr>
        <w:numPr>
          <w:ilvl w:val="0"/>
          <w:numId w:val="22"/>
        </w:numPr>
        <w:spacing w:after="0"/>
        <w:jc w:val="both"/>
        <w:rPr>
          <w:rFonts w:asciiTheme="majorHAnsi" w:hAnsiTheme="majorHAnsi" w:cstheme="majorHAnsi"/>
          <w:sz w:val="22"/>
          <w:szCs w:val="22"/>
        </w:rPr>
      </w:pPr>
      <w:r w:rsidRPr="005D1C80">
        <w:rPr>
          <w:rFonts w:asciiTheme="majorHAnsi" w:hAnsiTheme="majorHAnsi" w:cstheme="majorHAnsi"/>
          <w:sz w:val="22"/>
          <w:szCs w:val="22"/>
        </w:rPr>
        <w:t>the generation facility will be interconnected to the distribution facilities of a distribution company or the transmission facilities of the national grid company;</w:t>
      </w:r>
    </w:p>
    <w:p w14:paraId="7CBA1C34" w14:textId="77777777" w:rsidR="00307033" w:rsidRPr="005D1C80" w:rsidRDefault="00307033" w:rsidP="000B6CA0">
      <w:pPr>
        <w:spacing w:after="0"/>
        <w:ind w:left="1440"/>
        <w:jc w:val="both"/>
        <w:rPr>
          <w:rFonts w:asciiTheme="majorHAnsi" w:hAnsiTheme="majorHAnsi" w:cstheme="majorHAnsi"/>
          <w:sz w:val="22"/>
          <w:szCs w:val="22"/>
        </w:rPr>
      </w:pPr>
    </w:p>
    <w:p w14:paraId="0AD8E723" w14:textId="6CFEC9A0" w:rsidR="00307033" w:rsidRPr="005D1C80" w:rsidRDefault="00307033" w:rsidP="000B6CA0">
      <w:pPr>
        <w:numPr>
          <w:ilvl w:val="0"/>
          <w:numId w:val="22"/>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minimum installed capacity </w:t>
      </w:r>
      <w:r w:rsidR="00FB4839" w:rsidRPr="005D1C80">
        <w:rPr>
          <w:rFonts w:asciiTheme="majorHAnsi" w:hAnsiTheme="majorHAnsi" w:cstheme="majorHAnsi"/>
          <w:sz w:val="22"/>
          <w:szCs w:val="22"/>
        </w:rPr>
        <w:t xml:space="preserve">of the generation facility is </w:t>
      </w:r>
      <w:r w:rsidR="00F37F2E" w:rsidRPr="005D1C80">
        <w:rPr>
          <w:rFonts w:asciiTheme="majorHAnsi" w:hAnsiTheme="majorHAnsi" w:cstheme="majorHAnsi"/>
          <w:sz w:val="22"/>
          <w:szCs w:val="22"/>
        </w:rPr>
        <w:t>1</w:t>
      </w:r>
      <w:r w:rsidR="00FB4839" w:rsidRPr="005D1C80">
        <w:rPr>
          <w:rFonts w:asciiTheme="majorHAnsi" w:hAnsiTheme="majorHAnsi" w:cstheme="majorHAnsi"/>
          <w:sz w:val="22"/>
          <w:szCs w:val="22"/>
        </w:rPr>
        <w:t xml:space="preserve"> </w:t>
      </w:r>
      <w:r w:rsidR="00990541" w:rsidRPr="005D1C80">
        <w:rPr>
          <w:rFonts w:asciiTheme="majorHAnsi" w:hAnsiTheme="majorHAnsi" w:cstheme="majorHAnsi"/>
          <w:sz w:val="22"/>
          <w:szCs w:val="22"/>
        </w:rPr>
        <w:t>MW</w:t>
      </w:r>
      <w:r w:rsidRPr="005D1C80">
        <w:rPr>
          <w:rFonts w:asciiTheme="majorHAnsi" w:hAnsiTheme="majorHAnsi" w:cstheme="majorHAnsi"/>
          <w:sz w:val="22"/>
          <w:szCs w:val="22"/>
        </w:rPr>
        <w:t xml:space="preserve">, provided, the Authority may allow a deviation of up to ten </w:t>
      </w:r>
      <w:proofErr w:type="spellStart"/>
      <w:r w:rsidRPr="005D1C80">
        <w:rPr>
          <w:rFonts w:asciiTheme="majorHAnsi" w:hAnsiTheme="majorHAnsi" w:cstheme="majorHAnsi"/>
          <w:sz w:val="22"/>
          <w:szCs w:val="22"/>
        </w:rPr>
        <w:t>percent</w:t>
      </w:r>
      <w:proofErr w:type="spellEnd"/>
      <w:r w:rsidRPr="005D1C80">
        <w:rPr>
          <w:rFonts w:asciiTheme="majorHAnsi" w:hAnsiTheme="majorHAnsi" w:cstheme="majorHAnsi"/>
          <w:sz w:val="22"/>
          <w:szCs w:val="22"/>
        </w:rPr>
        <w:t>;</w:t>
      </w:r>
    </w:p>
    <w:p w14:paraId="7419DAF0" w14:textId="77777777" w:rsidR="00990541" w:rsidRPr="005D1C80" w:rsidRDefault="00990541" w:rsidP="00990541">
      <w:pPr>
        <w:pStyle w:val="ListParagraph"/>
        <w:rPr>
          <w:rFonts w:asciiTheme="majorHAnsi" w:hAnsiTheme="majorHAnsi" w:cstheme="majorHAnsi"/>
          <w:sz w:val="22"/>
          <w:szCs w:val="22"/>
        </w:rPr>
      </w:pPr>
    </w:p>
    <w:p w14:paraId="1FC217DA" w14:textId="04DB55FE" w:rsidR="00990541" w:rsidRPr="005D1C80" w:rsidRDefault="00990541" w:rsidP="000B6CA0">
      <w:pPr>
        <w:numPr>
          <w:ilvl w:val="0"/>
          <w:numId w:val="22"/>
        </w:numPr>
        <w:spacing w:after="0"/>
        <w:jc w:val="both"/>
        <w:rPr>
          <w:rFonts w:asciiTheme="majorHAnsi" w:hAnsiTheme="majorHAnsi" w:cstheme="majorHAnsi"/>
          <w:sz w:val="22"/>
          <w:szCs w:val="22"/>
        </w:rPr>
      </w:pPr>
      <w:proofErr w:type="gramStart"/>
      <w:r w:rsidRPr="005D1C80">
        <w:rPr>
          <w:rFonts w:asciiTheme="majorHAnsi" w:hAnsiTheme="majorHAnsi" w:cstheme="majorHAnsi"/>
          <w:sz w:val="22"/>
          <w:szCs w:val="22"/>
        </w:rPr>
        <w:t>the</w:t>
      </w:r>
      <w:proofErr w:type="gramEnd"/>
      <w:r w:rsidRPr="005D1C80">
        <w:rPr>
          <w:rFonts w:asciiTheme="majorHAnsi" w:hAnsiTheme="majorHAnsi" w:cstheme="majorHAnsi"/>
          <w:sz w:val="22"/>
          <w:szCs w:val="22"/>
        </w:rPr>
        <w:t xml:space="preserve"> maximum installed capacity of the generation facility is 100 MW, provided, the Authority may allow a deviation up to ten </w:t>
      </w:r>
      <w:proofErr w:type="spellStart"/>
      <w:r w:rsidRPr="005D1C80">
        <w:rPr>
          <w:rFonts w:asciiTheme="majorHAnsi" w:hAnsiTheme="majorHAnsi" w:cstheme="majorHAnsi"/>
          <w:sz w:val="22"/>
          <w:szCs w:val="22"/>
        </w:rPr>
        <w:t>percent</w:t>
      </w:r>
      <w:proofErr w:type="spellEnd"/>
      <w:r w:rsidRPr="005D1C80">
        <w:rPr>
          <w:rFonts w:asciiTheme="majorHAnsi" w:hAnsiTheme="majorHAnsi" w:cstheme="majorHAnsi"/>
          <w:sz w:val="22"/>
          <w:szCs w:val="22"/>
        </w:rPr>
        <w:t xml:space="preserve">. </w:t>
      </w:r>
    </w:p>
    <w:p w14:paraId="3E27E0F0" w14:textId="77777777" w:rsidR="00307033" w:rsidRPr="005D1C80" w:rsidRDefault="00307033" w:rsidP="000B6CA0">
      <w:pPr>
        <w:spacing w:after="0"/>
        <w:ind w:left="1440"/>
        <w:jc w:val="both"/>
        <w:rPr>
          <w:rFonts w:asciiTheme="majorHAnsi" w:hAnsiTheme="majorHAnsi" w:cstheme="majorHAnsi"/>
          <w:sz w:val="22"/>
          <w:szCs w:val="22"/>
        </w:rPr>
      </w:pPr>
    </w:p>
    <w:p w14:paraId="1AED2C02" w14:textId="77777777" w:rsidR="00307033" w:rsidRPr="005D1C80" w:rsidRDefault="00307033" w:rsidP="000B6CA0">
      <w:pPr>
        <w:numPr>
          <w:ilvl w:val="0"/>
          <w:numId w:val="22"/>
        </w:numPr>
        <w:spacing w:after="0"/>
        <w:jc w:val="both"/>
        <w:rPr>
          <w:rFonts w:asciiTheme="majorHAnsi" w:hAnsiTheme="majorHAnsi" w:cstheme="majorHAnsi"/>
          <w:sz w:val="22"/>
          <w:szCs w:val="22"/>
        </w:rPr>
      </w:pPr>
      <w:r w:rsidRPr="005D1C80">
        <w:rPr>
          <w:rFonts w:asciiTheme="majorHAnsi" w:hAnsiTheme="majorHAnsi" w:cstheme="majorHAnsi"/>
          <w:sz w:val="22"/>
          <w:szCs w:val="22"/>
        </w:rPr>
        <w:t>the project comprising the generation facility is undertaken on build-own-operate (BOO) basis;</w:t>
      </w:r>
    </w:p>
    <w:p w14:paraId="17BE13E2" w14:textId="77777777" w:rsidR="00307033" w:rsidRPr="005D1C80" w:rsidRDefault="00307033" w:rsidP="000B6CA0">
      <w:pPr>
        <w:spacing w:after="0"/>
        <w:ind w:left="1440"/>
        <w:jc w:val="both"/>
        <w:rPr>
          <w:rFonts w:asciiTheme="majorHAnsi" w:hAnsiTheme="majorHAnsi" w:cstheme="majorHAnsi"/>
          <w:sz w:val="22"/>
          <w:szCs w:val="22"/>
        </w:rPr>
      </w:pPr>
    </w:p>
    <w:p w14:paraId="720D7FB1" w14:textId="0589E9AD" w:rsidR="00307033" w:rsidRPr="005D1C80" w:rsidRDefault="00307033" w:rsidP="000B6CA0">
      <w:pPr>
        <w:numPr>
          <w:ilvl w:val="0"/>
          <w:numId w:val="22"/>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eligible company qualifies for grant of a generation license under the Act, provided, the application of these rules shall not be denied if the eligible company has not applied for the generation license before or at the time of the application for a </w:t>
      </w:r>
      <w:r w:rsidR="00F37F2E" w:rsidRPr="005D1C80">
        <w:rPr>
          <w:rFonts w:asciiTheme="majorHAnsi" w:hAnsiTheme="majorHAnsi" w:cstheme="majorHAnsi"/>
          <w:sz w:val="22"/>
          <w:szCs w:val="22"/>
        </w:rPr>
        <w:t xml:space="preserve">FIT/Upfront </w:t>
      </w:r>
      <w:r w:rsidRPr="005D1C80">
        <w:rPr>
          <w:rFonts w:asciiTheme="majorHAnsi" w:hAnsiTheme="majorHAnsi" w:cstheme="majorHAnsi"/>
          <w:sz w:val="22"/>
          <w:szCs w:val="22"/>
        </w:rPr>
        <w:t>tariff order under these rules;</w:t>
      </w:r>
    </w:p>
    <w:p w14:paraId="0AE8AB28" w14:textId="77777777" w:rsidR="00307033" w:rsidRPr="005D1C80" w:rsidRDefault="00307033" w:rsidP="000B6CA0">
      <w:pPr>
        <w:pStyle w:val="ListParagraph"/>
        <w:spacing w:after="0"/>
        <w:rPr>
          <w:rFonts w:asciiTheme="majorHAnsi" w:hAnsiTheme="majorHAnsi" w:cstheme="majorHAnsi"/>
          <w:sz w:val="22"/>
          <w:szCs w:val="22"/>
        </w:rPr>
      </w:pPr>
    </w:p>
    <w:p w14:paraId="1AFAC8C4" w14:textId="7C3997E1" w:rsidR="00307033" w:rsidRPr="005D1C80" w:rsidRDefault="00307033" w:rsidP="000B6CA0">
      <w:pPr>
        <w:numPr>
          <w:ilvl w:val="0"/>
          <w:numId w:val="22"/>
        </w:numPr>
        <w:spacing w:after="0"/>
        <w:jc w:val="both"/>
        <w:rPr>
          <w:rFonts w:asciiTheme="majorHAnsi" w:hAnsiTheme="majorHAnsi" w:cstheme="majorHAnsi"/>
          <w:sz w:val="22"/>
          <w:szCs w:val="22"/>
        </w:rPr>
      </w:pPr>
      <w:proofErr w:type="gramStart"/>
      <w:r w:rsidRPr="005D1C80">
        <w:rPr>
          <w:rFonts w:asciiTheme="majorHAnsi" w:hAnsiTheme="majorHAnsi" w:cstheme="majorHAnsi"/>
          <w:sz w:val="22"/>
          <w:szCs w:val="22"/>
        </w:rPr>
        <w:t>the</w:t>
      </w:r>
      <w:proofErr w:type="gramEnd"/>
      <w:r w:rsidRPr="005D1C80">
        <w:rPr>
          <w:rFonts w:asciiTheme="majorHAnsi" w:hAnsiTheme="majorHAnsi" w:cstheme="majorHAnsi"/>
          <w:sz w:val="22"/>
          <w:szCs w:val="22"/>
        </w:rPr>
        <w:t xml:space="preserve"> site for the generation facility has been acquired</w:t>
      </w:r>
      <w:r w:rsidR="005958A9" w:rsidRPr="005D1C80">
        <w:rPr>
          <w:rFonts w:asciiTheme="majorHAnsi" w:hAnsiTheme="majorHAnsi" w:cstheme="majorHAnsi"/>
          <w:sz w:val="22"/>
          <w:szCs w:val="22"/>
        </w:rPr>
        <w:t xml:space="preserve">. Site/ Land being the most critical subject, it is therefore recommended that </w:t>
      </w:r>
      <w:r w:rsidR="000A3554" w:rsidRPr="005D1C80">
        <w:rPr>
          <w:rFonts w:asciiTheme="majorHAnsi" w:hAnsiTheme="majorHAnsi" w:cstheme="majorHAnsi"/>
          <w:sz w:val="22"/>
          <w:szCs w:val="22"/>
        </w:rPr>
        <w:t>provincial government(s)</w:t>
      </w:r>
      <w:r w:rsidR="005958A9" w:rsidRPr="005D1C80">
        <w:rPr>
          <w:rFonts w:asciiTheme="majorHAnsi" w:hAnsiTheme="majorHAnsi" w:cstheme="majorHAnsi"/>
          <w:sz w:val="22"/>
          <w:szCs w:val="22"/>
        </w:rPr>
        <w:t xml:space="preserve"> may allocate land for all such </w:t>
      </w:r>
      <w:r w:rsidR="000A3554" w:rsidRPr="005D1C80">
        <w:rPr>
          <w:rFonts w:asciiTheme="majorHAnsi" w:hAnsiTheme="majorHAnsi" w:cstheme="majorHAnsi"/>
          <w:sz w:val="22"/>
          <w:szCs w:val="22"/>
        </w:rPr>
        <w:t>solar PV</w:t>
      </w:r>
      <w:r w:rsidR="005958A9" w:rsidRPr="005D1C80">
        <w:rPr>
          <w:rFonts w:asciiTheme="majorHAnsi" w:hAnsiTheme="majorHAnsi" w:cstheme="majorHAnsi"/>
          <w:sz w:val="22"/>
          <w:szCs w:val="22"/>
        </w:rPr>
        <w:t xml:space="preserve"> IPPs wishing to install power projects under this scheme; </w:t>
      </w:r>
      <w:r w:rsidRPr="005D1C80">
        <w:rPr>
          <w:rFonts w:asciiTheme="majorHAnsi" w:hAnsiTheme="majorHAnsi" w:cstheme="majorHAnsi"/>
          <w:sz w:val="22"/>
          <w:szCs w:val="22"/>
        </w:rPr>
        <w:t>and</w:t>
      </w:r>
    </w:p>
    <w:p w14:paraId="21F4D9A0" w14:textId="77777777" w:rsidR="00307033" w:rsidRPr="005D1C80" w:rsidRDefault="00307033" w:rsidP="000B6CA0">
      <w:pPr>
        <w:pStyle w:val="ListParagraph"/>
        <w:spacing w:after="0"/>
        <w:rPr>
          <w:rFonts w:asciiTheme="majorHAnsi" w:hAnsiTheme="majorHAnsi" w:cstheme="majorHAnsi"/>
          <w:sz w:val="22"/>
          <w:szCs w:val="22"/>
        </w:rPr>
      </w:pPr>
    </w:p>
    <w:p w14:paraId="494DA179" w14:textId="672B1557" w:rsidR="00307033" w:rsidRPr="005D1C80" w:rsidRDefault="00307033" w:rsidP="000B6CA0">
      <w:pPr>
        <w:numPr>
          <w:ilvl w:val="0"/>
          <w:numId w:val="22"/>
        </w:numPr>
        <w:spacing w:after="0"/>
        <w:jc w:val="both"/>
        <w:rPr>
          <w:rFonts w:asciiTheme="majorHAnsi" w:hAnsiTheme="majorHAnsi" w:cstheme="majorHAnsi"/>
          <w:sz w:val="22"/>
          <w:szCs w:val="22"/>
        </w:rPr>
      </w:pPr>
      <w:proofErr w:type="gramStart"/>
      <w:r w:rsidRPr="005D1C80">
        <w:rPr>
          <w:rFonts w:asciiTheme="majorHAnsi" w:hAnsiTheme="majorHAnsi" w:cstheme="majorHAnsi"/>
          <w:sz w:val="22"/>
          <w:szCs w:val="22"/>
        </w:rPr>
        <w:t>letters</w:t>
      </w:r>
      <w:proofErr w:type="gramEnd"/>
      <w:r w:rsidRPr="005D1C80">
        <w:rPr>
          <w:rFonts w:asciiTheme="majorHAnsi" w:hAnsiTheme="majorHAnsi" w:cstheme="majorHAnsi"/>
          <w:sz w:val="22"/>
          <w:szCs w:val="22"/>
        </w:rPr>
        <w:t xml:space="preserve"> of commitment for debt and equity financing for the project have been obtained by the eligible company.</w:t>
      </w:r>
    </w:p>
    <w:p w14:paraId="42386A56" w14:textId="77777777" w:rsidR="00307033" w:rsidRPr="005D1C80" w:rsidRDefault="00307033" w:rsidP="000B6CA0">
      <w:pPr>
        <w:spacing w:after="0"/>
        <w:ind w:left="1440"/>
        <w:jc w:val="both"/>
        <w:rPr>
          <w:rFonts w:asciiTheme="majorHAnsi" w:hAnsiTheme="majorHAnsi" w:cstheme="majorHAnsi"/>
          <w:sz w:val="22"/>
          <w:szCs w:val="22"/>
          <w:highlight w:val="yellow"/>
        </w:rPr>
      </w:pPr>
    </w:p>
    <w:p w14:paraId="095434BF" w14:textId="69D8B71D" w:rsidR="00307033" w:rsidRPr="005D1C80" w:rsidRDefault="00C4040F"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Authority </w:t>
      </w:r>
      <w:r w:rsidR="005958A9" w:rsidRPr="005D1C80">
        <w:rPr>
          <w:rFonts w:asciiTheme="majorHAnsi" w:hAnsiTheme="majorHAnsi" w:cstheme="majorHAnsi"/>
          <w:sz w:val="22"/>
          <w:szCs w:val="22"/>
        </w:rPr>
        <w:t xml:space="preserve">shall not deny the </w:t>
      </w:r>
      <w:r w:rsidR="00F25C2D" w:rsidRPr="005D1C80">
        <w:rPr>
          <w:rFonts w:asciiTheme="majorHAnsi" w:hAnsiTheme="majorHAnsi" w:cstheme="majorHAnsi"/>
          <w:sz w:val="22"/>
          <w:szCs w:val="22"/>
        </w:rPr>
        <w:t>FIT/</w:t>
      </w:r>
      <w:r w:rsidR="005958A9" w:rsidRPr="005D1C80">
        <w:rPr>
          <w:rFonts w:asciiTheme="majorHAnsi" w:hAnsiTheme="majorHAnsi" w:cstheme="majorHAnsi"/>
          <w:sz w:val="22"/>
          <w:szCs w:val="22"/>
        </w:rPr>
        <w:t xml:space="preserve">Upfront </w:t>
      </w:r>
      <w:r w:rsidR="00307033" w:rsidRPr="005D1C80">
        <w:rPr>
          <w:rFonts w:asciiTheme="majorHAnsi" w:hAnsiTheme="majorHAnsi" w:cstheme="majorHAnsi"/>
          <w:sz w:val="22"/>
          <w:szCs w:val="22"/>
        </w:rPr>
        <w:t>tariff to an eligible company for the sole reason of its owning or operating multiple eligible facilities as distinct projects; provided, each distinct project shall be treated separately for the purposes of these rules.</w:t>
      </w:r>
    </w:p>
    <w:p w14:paraId="7E782C25" w14:textId="77777777" w:rsidR="00307033" w:rsidRPr="005D1C80" w:rsidRDefault="00307033" w:rsidP="000B6CA0">
      <w:pPr>
        <w:spacing w:after="0"/>
        <w:jc w:val="both"/>
        <w:rPr>
          <w:rFonts w:asciiTheme="majorHAnsi" w:hAnsiTheme="majorHAnsi" w:cstheme="majorHAnsi"/>
          <w:sz w:val="22"/>
          <w:szCs w:val="22"/>
        </w:rPr>
      </w:pPr>
    </w:p>
    <w:p w14:paraId="63428073" w14:textId="1CBCC3D3" w:rsidR="00307033" w:rsidRPr="005D1C80" w:rsidRDefault="00307033"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Eligible companies </w:t>
      </w:r>
      <w:r w:rsidR="005958A9" w:rsidRPr="005D1C80">
        <w:rPr>
          <w:rFonts w:asciiTheme="majorHAnsi" w:hAnsiTheme="majorHAnsi" w:cstheme="majorHAnsi"/>
          <w:sz w:val="22"/>
          <w:szCs w:val="22"/>
        </w:rPr>
        <w:t xml:space="preserve">that are currently </w:t>
      </w:r>
      <w:r w:rsidRPr="005D1C80">
        <w:rPr>
          <w:rFonts w:asciiTheme="majorHAnsi" w:hAnsiTheme="majorHAnsi" w:cstheme="majorHAnsi"/>
          <w:sz w:val="22"/>
          <w:szCs w:val="22"/>
        </w:rPr>
        <w:t xml:space="preserve">holding valid letters of intent </w:t>
      </w:r>
      <w:r w:rsidR="005E0977" w:rsidRPr="005D1C80">
        <w:rPr>
          <w:rFonts w:asciiTheme="majorHAnsi" w:hAnsiTheme="majorHAnsi" w:cstheme="majorHAnsi"/>
          <w:sz w:val="22"/>
          <w:szCs w:val="22"/>
        </w:rPr>
        <w:t>(</w:t>
      </w:r>
      <w:proofErr w:type="spellStart"/>
      <w:r w:rsidR="005E0977" w:rsidRPr="005D1C80">
        <w:rPr>
          <w:rFonts w:asciiTheme="majorHAnsi" w:hAnsiTheme="majorHAnsi" w:cstheme="majorHAnsi"/>
          <w:sz w:val="22"/>
          <w:szCs w:val="22"/>
        </w:rPr>
        <w:t>LoIs</w:t>
      </w:r>
      <w:proofErr w:type="spellEnd"/>
      <w:r w:rsidR="005E0977" w:rsidRPr="005D1C80">
        <w:rPr>
          <w:rFonts w:asciiTheme="majorHAnsi" w:hAnsiTheme="majorHAnsi" w:cstheme="majorHAnsi"/>
          <w:sz w:val="22"/>
          <w:szCs w:val="22"/>
        </w:rPr>
        <w:t xml:space="preserve">) </w:t>
      </w:r>
      <w:r w:rsidRPr="005D1C80">
        <w:rPr>
          <w:rFonts w:asciiTheme="majorHAnsi" w:hAnsiTheme="majorHAnsi" w:cstheme="majorHAnsi"/>
          <w:sz w:val="22"/>
          <w:szCs w:val="22"/>
        </w:rPr>
        <w:t xml:space="preserve">issued by AEDB on the date of </w:t>
      </w:r>
      <w:r w:rsidR="005958A9" w:rsidRPr="005D1C80">
        <w:rPr>
          <w:rFonts w:asciiTheme="majorHAnsi" w:hAnsiTheme="majorHAnsi" w:cstheme="majorHAnsi"/>
          <w:sz w:val="22"/>
          <w:szCs w:val="22"/>
        </w:rPr>
        <w:t xml:space="preserve">announcement of </w:t>
      </w:r>
      <w:r w:rsidR="00F25C2D" w:rsidRPr="005D1C80">
        <w:rPr>
          <w:rFonts w:asciiTheme="majorHAnsi" w:hAnsiTheme="majorHAnsi" w:cstheme="majorHAnsi"/>
          <w:sz w:val="22"/>
          <w:szCs w:val="22"/>
        </w:rPr>
        <w:t>FIT/</w:t>
      </w:r>
      <w:r w:rsidR="005958A9" w:rsidRPr="005D1C80">
        <w:rPr>
          <w:rFonts w:asciiTheme="majorHAnsi" w:hAnsiTheme="majorHAnsi" w:cstheme="majorHAnsi"/>
          <w:sz w:val="22"/>
          <w:szCs w:val="22"/>
        </w:rPr>
        <w:t>Upfront Tariff</w:t>
      </w:r>
      <w:r w:rsidRPr="005D1C80">
        <w:rPr>
          <w:rFonts w:asciiTheme="majorHAnsi" w:hAnsiTheme="majorHAnsi" w:cstheme="majorHAnsi"/>
          <w:sz w:val="22"/>
          <w:szCs w:val="22"/>
        </w:rPr>
        <w:t xml:space="preserve"> may opt for feed-in-tariff if they have not already been awarded a tariff by the Authority.</w:t>
      </w:r>
      <w:r w:rsidR="005E0977" w:rsidRPr="005D1C80">
        <w:rPr>
          <w:rFonts w:asciiTheme="majorHAnsi" w:hAnsiTheme="majorHAnsi" w:cstheme="majorHAnsi"/>
          <w:sz w:val="22"/>
          <w:szCs w:val="22"/>
        </w:rPr>
        <w:t xml:space="preserve"> Once, the eligible company holding </w:t>
      </w:r>
      <w:proofErr w:type="spellStart"/>
      <w:r w:rsidR="005E0977" w:rsidRPr="005D1C80">
        <w:rPr>
          <w:rFonts w:asciiTheme="majorHAnsi" w:hAnsiTheme="majorHAnsi" w:cstheme="majorHAnsi"/>
          <w:sz w:val="22"/>
          <w:szCs w:val="22"/>
        </w:rPr>
        <w:t>LoI</w:t>
      </w:r>
      <w:proofErr w:type="spellEnd"/>
      <w:r w:rsidR="005E0977" w:rsidRPr="005D1C80">
        <w:rPr>
          <w:rFonts w:asciiTheme="majorHAnsi" w:hAnsiTheme="majorHAnsi" w:cstheme="majorHAnsi"/>
          <w:sz w:val="22"/>
          <w:szCs w:val="22"/>
        </w:rPr>
        <w:t xml:space="preserve"> accepts the </w:t>
      </w:r>
      <w:r w:rsidR="00F25C2D" w:rsidRPr="005D1C80">
        <w:rPr>
          <w:rFonts w:asciiTheme="majorHAnsi" w:hAnsiTheme="majorHAnsi" w:cstheme="majorHAnsi"/>
          <w:sz w:val="22"/>
          <w:szCs w:val="22"/>
        </w:rPr>
        <w:t>FIT/</w:t>
      </w:r>
      <w:r w:rsidR="005E0977" w:rsidRPr="005D1C80">
        <w:rPr>
          <w:rFonts w:asciiTheme="majorHAnsi" w:hAnsiTheme="majorHAnsi" w:cstheme="majorHAnsi"/>
          <w:sz w:val="22"/>
          <w:szCs w:val="22"/>
        </w:rPr>
        <w:t>Upfront Tariff, it shall not be allowed to opt for cost plus tariff under the National Electric Power Regulatory Authority (Tariff Standards &amp; Procedures) Rules, 1998.</w:t>
      </w:r>
    </w:p>
    <w:p w14:paraId="0946A31B" w14:textId="77777777" w:rsidR="00307033" w:rsidRPr="005D1C80" w:rsidRDefault="00307033" w:rsidP="000B6CA0">
      <w:pPr>
        <w:spacing w:after="0"/>
        <w:jc w:val="both"/>
        <w:rPr>
          <w:rFonts w:asciiTheme="majorHAnsi" w:hAnsiTheme="majorHAnsi" w:cstheme="majorHAnsi"/>
          <w:sz w:val="22"/>
          <w:szCs w:val="22"/>
        </w:rPr>
      </w:pPr>
    </w:p>
    <w:p w14:paraId="75EC08CA" w14:textId="3148DCA8" w:rsidR="00307033" w:rsidRPr="005D1C80" w:rsidRDefault="00307033"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An eligible company is obligated to accept feed-in tariff in lieu of cost based tariffs under the National Electric Power Regulatory Authority (Tariff Standards &amp; Procedures) Rules, 1998.  </w:t>
      </w:r>
    </w:p>
    <w:p w14:paraId="7B1A203F" w14:textId="77777777" w:rsidR="00307033" w:rsidRPr="005D1C80" w:rsidRDefault="00307033" w:rsidP="000B6CA0">
      <w:pPr>
        <w:spacing w:after="0"/>
        <w:jc w:val="both"/>
        <w:rPr>
          <w:rFonts w:asciiTheme="majorHAnsi" w:hAnsiTheme="majorHAnsi" w:cstheme="majorHAnsi"/>
          <w:sz w:val="22"/>
          <w:szCs w:val="22"/>
        </w:rPr>
      </w:pPr>
    </w:p>
    <w:p w14:paraId="10B134D2" w14:textId="77777777" w:rsidR="004907AE" w:rsidRPr="005D1C80" w:rsidRDefault="004907AE" w:rsidP="000B6CA0">
      <w:pPr>
        <w:spacing w:after="0"/>
        <w:jc w:val="both"/>
        <w:rPr>
          <w:rFonts w:asciiTheme="majorHAnsi" w:hAnsiTheme="majorHAnsi" w:cstheme="majorHAnsi"/>
          <w:sz w:val="22"/>
          <w:szCs w:val="22"/>
        </w:rPr>
      </w:pPr>
    </w:p>
    <w:p w14:paraId="739B1547" w14:textId="16D65091" w:rsidR="00536929" w:rsidRPr="005D1C80" w:rsidRDefault="006F250A" w:rsidP="000B6CA0">
      <w:pPr>
        <w:pStyle w:val="Heading2"/>
        <w:spacing w:before="0"/>
        <w:rPr>
          <w:rFonts w:asciiTheme="majorHAnsi" w:hAnsiTheme="majorHAnsi" w:cstheme="majorHAnsi"/>
          <w:u w:val="none"/>
        </w:rPr>
      </w:pPr>
      <w:bookmarkStart w:id="36" w:name="_Toc209682668"/>
      <w:r w:rsidRPr="005D1C80">
        <w:rPr>
          <w:rFonts w:asciiTheme="majorHAnsi" w:hAnsiTheme="majorHAnsi" w:cstheme="majorHAnsi"/>
          <w:u w:val="none"/>
        </w:rPr>
        <w:t>7</w:t>
      </w:r>
      <w:r w:rsidR="00536929" w:rsidRPr="005D1C80">
        <w:rPr>
          <w:rFonts w:asciiTheme="majorHAnsi" w:hAnsiTheme="majorHAnsi" w:cstheme="majorHAnsi"/>
          <w:u w:val="none"/>
        </w:rPr>
        <w:t xml:space="preserve">.3 </w:t>
      </w:r>
      <w:r w:rsidR="00307033" w:rsidRPr="005D1C80">
        <w:rPr>
          <w:rFonts w:asciiTheme="majorHAnsi" w:hAnsiTheme="majorHAnsi" w:cstheme="majorHAnsi"/>
          <w:u w:val="none"/>
        </w:rPr>
        <w:tab/>
        <w:t>Feed-in t</w:t>
      </w:r>
      <w:r w:rsidR="00536929" w:rsidRPr="005D1C80">
        <w:rPr>
          <w:rFonts w:asciiTheme="majorHAnsi" w:hAnsiTheme="majorHAnsi" w:cstheme="majorHAnsi"/>
          <w:u w:val="none"/>
        </w:rPr>
        <w:t>ariff</w:t>
      </w:r>
      <w:r w:rsidR="004907AE" w:rsidRPr="005D1C80">
        <w:rPr>
          <w:rFonts w:asciiTheme="majorHAnsi" w:hAnsiTheme="majorHAnsi" w:cstheme="majorHAnsi"/>
          <w:u w:val="none"/>
        </w:rPr>
        <w:t xml:space="preserve"> / Upfront Tariff</w:t>
      </w:r>
      <w:bookmarkEnd w:id="36"/>
    </w:p>
    <w:p w14:paraId="64061362" w14:textId="77777777" w:rsidR="00536929" w:rsidRPr="005D1C80" w:rsidRDefault="00536929" w:rsidP="000B6CA0">
      <w:pPr>
        <w:spacing w:after="0"/>
        <w:jc w:val="both"/>
        <w:rPr>
          <w:rFonts w:asciiTheme="majorHAnsi" w:hAnsiTheme="majorHAnsi" w:cstheme="majorHAnsi"/>
          <w:b/>
          <w:sz w:val="22"/>
          <w:szCs w:val="22"/>
        </w:rPr>
      </w:pPr>
    </w:p>
    <w:p w14:paraId="52D8F32C" w14:textId="255324BA" w:rsidR="00307033" w:rsidRPr="005D1C80" w:rsidRDefault="00F25C2D"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FIT/</w:t>
      </w:r>
      <w:r w:rsidR="004013BD" w:rsidRPr="005D1C80">
        <w:rPr>
          <w:rFonts w:asciiTheme="majorHAnsi" w:hAnsiTheme="majorHAnsi" w:cstheme="majorHAnsi"/>
          <w:sz w:val="22"/>
          <w:szCs w:val="22"/>
        </w:rPr>
        <w:t xml:space="preserve">Upfront Tariff </w:t>
      </w:r>
      <w:r w:rsidR="00307033" w:rsidRPr="005D1C80">
        <w:rPr>
          <w:rFonts w:asciiTheme="majorHAnsi" w:hAnsiTheme="majorHAnsi" w:cstheme="majorHAnsi"/>
          <w:sz w:val="22"/>
          <w:szCs w:val="22"/>
        </w:rPr>
        <w:t>is net of any duties, taxes, cesses or other levies payable by the eligible company in relation to its separate business of gener</w:t>
      </w:r>
      <w:r w:rsidR="00536929" w:rsidRPr="005D1C80">
        <w:rPr>
          <w:rFonts w:asciiTheme="majorHAnsi" w:hAnsiTheme="majorHAnsi" w:cstheme="majorHAnsi"/>
          <w:sz w:val="22"/>
          <w:szCs w:val="22"/>
        </w:rPr>
        <w:t xml:space="preserve">ation and sale of electricity. The </w:t>
      </w:r>
      <w:r w:rsidR="00FB4839" w:rsidRPr="005D1C80">
        <w:rPr>
          <w:rFonts w:asciiTheme="majorHAnsi" w:hAnsiTheme="majorHAnsi" w:cstheme="majorHAnsi"/>
          <w:sz w:val="22"/>
          <w:szCs w:val="22"/>
        </w:rPr>
        <w:t xml:space="preserve">Authority will announce the </w:t>
      </w:r>
      <w:r w:rsidRPr="005D1C80">
        <w:rPr>
          <w:rFonts w:asciiTheme="majorHAnsi" w:hAnsiTheme="majorHAnsi" w:cstheme="majorHAnsi"/>
          <w:sz w:val="22"/>
          <w:szCs w:val="22"/>
        </w:rPr>
        <w:t>FIT/</w:t>
      </w:r>
      <w:r w:rsidR="00536929" w:rsidRPr="005D1C80">
        <w:rPr>
          <w:rFonts w:asciiTheme="majorHAnsi" w:hAnsiTheme="majorHAnsi" w:cstheme="majorHAnsi"/>
          <w:sz w:val="22"/>
          <w:szCs w:val="22"/>
        </w:rPr>
        <w:t xml:space="preserve">Upfront Tariff </w:t>
      </w:r>
      <w:r w:rsidR="00FB4839" w:rsidRPr="005D1C80">
        <w:rPr>
          <w:rFonts w:asciiTheme="majorHAnsi" w:hAnsiTheme="majorHAnsi" w:cstheme="majorHAnsi"/>
          <w:sz w:val="22"/>
          <w:szCs w:val="22"/>
        </w:rPr>
        <w:t>in pursuant to NEPRA Feed-in Tariff Regulations, 2011</w:t>
      </w:r>
      <w:r w:rsidR="00536929" w:rsidRPr="005D1C80">
        <w:rPr>
          <w:rFonts w:asciiTheme="majorHAnsi" w:hAnsiTheme="majorHAnsi" w:cstheme="majorHAnsi"/>
          <w:sz w:val="22"/>
          <w:szCs w:val="22"/>
        </w:rPr>
        <w:t xml:space="preserve">. </w:t>
      </w:r>
      <w:r w:rsidR="00307033" w:rsidRPr="005D1C80">
        <w:rPr>
          <w:rFonts w:asciiTheme="majorHAnsi" w:hAnsiTheme="majorHAnsi" w:cstheme="majorHAnsi"/>
          <w:sz w:val="22"/>
          <w:szCs w:val="22"/>
        </w:rPr>
        <w:t xml:space="preserve">The Authority </w:t>
      </w:r>
      <w:r w:rsidR="00536929" w:rsidRPr="005D1C80">
        <w:rPr>
          <w:rFonts w:asciiTheme="majorHAnsi" w:hAnsiTheme="majorHAnsi" w:cstheme="majorHAnsi"/>
          <w:sz w:val="22"/>
          <w:szCs w:val="22"/>
        </w:rPr>
        <w:t>will</w:t>
      </w:r>
      <w:r w:rsidR="00307033" w:rsidRPr="005D1C80">
        <w:rPr>
          <w:rFonts w:asciiTheme="majorHAnsi" w:hAnsiTheme="majorHAnsi" w:cstheme="majorHAnsi"/>
          <w:sz w:val="22"/>
          <w:szCs w:val="22"/>
        </w:rPr>
        <w:t xml:space="preserve"> allow indexation</w:t>
      </w:r>
      <w:r w:rsidR="00FB4839" w:rsidRPr="005D1C80">
        <w:rPr>
          <w:rFonts w:asciiTheme="majorHAnsi" w:hAnsiTheme="majorHAnsi" w:cstheme="majorHAnsi"/>
          <w:sz w:val="22"/>
          <w:szCs w:val="22"/>
        </w:rPr>
        <w:t>s</w:t>
      </w:r>
      <w:r w:rsidR="00307033" w:rsidRPr="005D1C80">
        <w:rPr>
          <w:rFonts w:asciiTheme="majorHAnsi" w:hAnsiTheme="majorHAnsi" w:cstheme="majorHAnsi"/>
          <w:sz w:val="22"/>
          <w:szCs w:val="22"/>
        </w:rPr>
        <w:t xml:space="preserve"> </w:t>
      </w:r>
      <w:r w:rsidR="00FB4839" w:rsidRPr="005D1C80">
        <w:rPr>
          <w:rFonts w:asciiTheme="majorHAnsi" w:hAnsiTheme="majorHAnsi" w:cstheme="majorHAnsi"/>
          <w:sz w:val="22"/>
          <w:szCs w:val="22"/>
        </w:rPr>
        <w:t xml:space="preserve">and escalations </w:t>
      </w:r>
      <w:r w:rsidR="00307033" w:rsidRPr="005D1C80">
        <w:rPr>
          <w:rFonts w:asciiTheme="majorHAnsi" w:hAnsiTheme="majorHAnsi" w:cstheme="majorHAnsi"/>
          <w:sz w:val="22"/>
          <w:szCs w:val="22"/>
        </w:rPr>
        <w:t xml:space="preserve">of components of the tariff table in the manner stated in </w:t>
      </w:r>
      <w:r w:rsidR="00536929" w:rsidRPr="005D1C80">
        <w:rPr>
          <w:rFonts w:asciiTheme="majorHAnsi" w:hAnsiTheme="majorHAnsi" w:cstheme="majorHAnsi"/>
          <w:sz w:val="22"/>
          <w:szCs w:val="22"/>
        </w:rPr>
        <w:t xml:space="preserve">Chapter </w:t>
      </w:r>
      <w:r w:rsidR="004013BD" w:rsidRPr="005D1C80">
        <w:rPr>
          <w:rFonts w:asciiTheme="majorHAnsi" w:hAnsiTheme="majorHAnsi" w:cstheme="majorHAnsi"/>
          <w:sz w:val="22"/>
          <w:szCs w:val="22"/>
        </w:rPr>
        <w:t>1</w:t>
      </w:r>
      <w:r w:rsidR="00B74610">
        <w:rPr>
          <w:rFonts w:asciiTheme="majorHAnsi" w:hAnsiTheme="majorHAnsi" w:cstheme="majorHAnsi"/>
          <w:sz w:val="22"/>
          <w:szCs w:val="22"/>
        </w:rPr>
        <w:t>1</w:t>
      </w:r>
      <w:r w:rsidR="00536929" w:rsidRPr="005D1C80">
        <w:rPr>
          <w:rFonts w:asciiTheme="majorHAnsi" w:hAnsiTheme="majorHAnsi" w:cstheme="majorHAnsi"/>
          <w:sz w:val="22"/>
          <w:szCs w:val="22"/>
        </w:rPr>
        <w:t xml:space="preserve"> of this document. </w:t>
      </w:r>
      <w:r w:rsidR="004013BD" w:rsidRPr="005D1C80">
        <w:rPr>
          <w:rFonts w:asciiTheme="majorHAnsi" w:hAnsiTheme="majorHAnsi" w:cstheme="majorHAnsi"/>
          <w:sz w:val="22"/>
          <w:szCs w:val="22"/>
        </w:rPr>
        <w:t xml:space="preserve">The Authority will </w:t>
      </w:r>
      <w:r w:rsidR="00FB4839" w:rsidRPr="005D1C80">
        <w:rPr>
          <w:rFonts w:asciiTheme="majorHAnsi" w:hAnsiTheme="majorHAnsi" w:cstheme="majorHAnsi"/>
          <w:sz w:val="22"/>
          <w:szCs w:val="22"/>
        </w:rPr>
        <w:t>allow the indexations and escalations during the construction period of the project as well.</w:t>
      </w:r>
    </w:p>
    <w:p w14:paraId="52F50A06" w14:textId="77777777" w:rsidR="00FB4839" w:rsidRPr="005D1C80" w:rsidRDefault="00FB4839" w:rsidP="000B6CA0">
      <w:pPr>
        <w:spacing w:after="0"/>
        <w:jc w:val="both"/>
        <w:rPr>
          <w:rFonts w:asciiTheme="majorHAnsi" w:hAnsiTheme="majorHAnsi" w:cstheme="majorHAnsi"/>
          <w:sz w:val="22"/>
          <w:szCs w:val="22"/>
        </w:rPr>
      </w:pPr>
    </w:p>
    <w:p w14:paraId="59026559" w14:textId="36DD7F6D" w:rsidR="00307033" w:rsidRPr="005D1C80" w:rsidRDefault="0053692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is proposed to be announced for 500 MW </w:t>
      </w:r>
      <w:proofErr w:type="gramStart"/>
      <w:r w:rsidRPr="005D1C80">
        <w:rPr>
          <w:rFonts w:asciiTheme="majorHAnsi" w:hAnsiTheme="majorHAnsi" w:cstheme="majorHAnsi"/>
          <w:sz w:val="22"/>
          <w:szCs w:val="22"/>
        </w:rPr>
        <w:t>capacity</w:t>
      </w:r>
      <w:proofErr w:type="gramEnd"/>
      <w:r w:rsidRPr="005D1C80">
        <w:rPr>
          <w:rFonts w:asciiTheme="majorHAnsi" w:hAnsiTheme="majorHAnsi" w:cstheme="majorHAnsi"/>
          <w:sz w:val="22"/>
          <w:szCs w:val="22"/>
        </w:rPr>
        <w:t xml:space="preserve"> for a period of three years</w:t>
      </w:r>
      <w:r w:rsidR="003E27A1" w:rsidRPr="005D1C80">
        <w:rPr>
          <w:rFonts w:asciiTheme="majorHAnsi" w:hAnsiTheme="majorHAnsi" w:cstheme="majorHAnsi"/>
          <w:sz w:val="22"/>
          <w:szCs w:val="22"/>
        </w:rPr>
        <w:t xml:space="preserve"> which is the tariff review period</w:t>
      </w:r>
      <w:r w:rsidRPr="005D1C80">
        <w:rPr>
          <w:rFonts w:asciiTheme="majorHAnsi" w:hAnsiTheme="majorHAnsi" w:cstheme="majorHAnsi"/>
          <w:sz w:val="22"/>
          <w:szCs w:val="22"/>
        </w:rPr>
        <w:t xml:space="preserve">. </w:t>
      </w:r>
      <w:r w:rsidR="00307033" w:rsidRPr="005D1C80">
        <w:rPr>
          <w:rFonts w:asciiTheme="majorHAnsi" w:hAnsiTheme="majorHAnsi" w:cstheme="majorHAnsi"/>
          <w:sz w:val="22"/>
          <w:szCs w:val="22"/>
        </w:rPr>
        <w:t xml:space="preserve">The Authority </w:t>
      </w:r>
      <w:r w:rsidR="003E27A1" w:rsidRPr="005D1C80">
        <w:rPr>
          <w:rFonts w:asciiTheme="majorHAnsi" w:hAnsiTheme="majorHAnsi" w:cstheme="majorHAnsi"/>
          <w:sz w:val="22"/>
          <w:szCs w:val="22"/>
        </w:rPr>
        <w:t xml:space="preserve">can </w:t>
      </w:r>
      <w:r w:rsidR="00307033" w:rsidRPr="005D1C80">
        <w:rPr>
          <w:rFonts w:asciiTheme="majorHAnsi" w:hAnsiTheme="majorHAnsi" w:cstheme="majorHAnsi"/>
          <w:sz w:val="22"/>
          <w:szCs w:val="22"/>
        </w:rPr>
        <w:t xml:space="preserve">revise the feed-in-tariff no later than the expiry of the then prevailing year of the tariff review period </w:t>
      </w:r>
      <w:r w:rsidR="003E27A1" w:rsidRPr="005D1C80">
        <w:rPr>
          <w:rFonts w:asciiTheme="majorHAnsi" w:hAnsiTheme="majorHAnsi" w:cstheme="majorHAnsi"/>
          <w:sz w:val="22"/>
          <w:szCs w:val="22"/>
        </w:rPr>
        <w:t>keeping in view the market conditions, indications that if the target set forth by the GoP is going to accomplish or not and if the GoP choose to enhancing the capacity limit. T</w:t>
      </w:r>
      <w:r w:rsidR="00307033" w:rsidRPr="005D1C80">
        <w:rPr>
          <w:rFonts w:asciiTheme="majorHAnsi" w:hAnsiTheme="majorHAnsi" w:cstheme="majorHAnsi"/>
          <w:sz w:val="22"/>
          <w:szCs w:val="22"/>
        </w:rPr>
        <w:t xml:space="preserve">he revised </w:t>
      </w:r>
      <w:r w:rsidR="00F25C2D" w:rsidRPr="005D1C80">
        <w:rPr>
          <w:rFonts w:asciiTheme="majorHAnsi" w:hAnsiTheme="majorHAnsi" w:cstheme="majorHAnsi"/>
          <w:sz w:val="22"/>
          <w:szCs w:val="22"/>
        </w:rPr>
        <w:t>FIT/</w:t>
      </w:r>
      <w:r w:rsidR="003E27A1" w:rsidRPr="005D1C80">
        <w:rPr>
          <w:rFonts w:asciiTheme="majorHAnsi" w:hAnsiTheme="majorHAnsi" w:cstheme="majorHAnsi"/>
          <w:sz w:val="22"/>
          <w:szCs w:val="22"/>
        </w:rPr>
        <w:t xml:space="preserve">Upfront </w:t>
      </w:r>
      <w:r w:rsidR="00307033" w:rsidRPr="005D1C80">
        <w:rPr>
          <w:rFonts w:asciiTheme="majorHAnsi" w:hAnsiTheme="majorHAnsi" w:cstheme="majorHAnsi"/>
          <w:sz w:val="22"/>
          <w:szCs w:val="22"/>
        </w:rPr>
        <w:t xml:space="preserve">tariff </w:t>
      </w:r>
      <w:r w:rsidR="003E27A1" w:rsidRPr="005D1C80">
        <w:rPr>
          <w:rFonts w:asciiTheme="majorHAnsi" w:hAnsiTheme="majorHAnsi" w:cstheme="majorHAnsi"/>
          <w:sz w:val="22"/>
          <w:szCs w:val="22"/>
        </w:rPr>
        <w:t>will</w:t>
      </w:r>
      <w:r w:rsidR="00307033" w:rsidRPr="005D1C80">
        <w:rPr>
          <w:rFonts w:asciiTheme="majorHAnsi" w:hAnsiTheme="majorHAnsi" w:cstheme="majorHAnsi"/>
          <w:sz w:val="22"/>
          <w:szCs w:val="22"/>
        </w:rPr>
        <w:t xml:space="preserve"> become effective for the succeeding year of the tariff review period, </w:t>
      </w:r>
      <w:r w:rsidR="00307033" w:rsidRPr="005D1C80">
        <w:rPr>
          <w:rFonts w:asciiTheme="majorHAnsi" w:hAnsiTheme="majorHAnsi" w:cstheme="majorHAnsi"/>
          <w:sz w:val="22"/>
          <w:szCs w:val="22"/>
          <w:u w:val="single"/>
        </w:rPr>
        <w:t>provided</w:t>
      </w:r>
      <w:r w:rsidR="00307033" w:rsidRPr="005D1C80">
        <w:rPr>
          <w:rFonts w:asciiTheme="majorHAnsi" w:hAnsiTheme="majorHAnsi" w:cstheme="majorHAnsi"/>
          <w:sz w:val="22"/>
          <w:szCs w:val="22"/>
        </w:rPr>
        <w:t>, the Authority shall not revise downward a feed-in-tariff order in effect without the consent of the eligible company concerned.</w:t>
      </w:r>
    </w:p>
    <w:p w14:paraId="4BF6F507" w14:textId="77777777" w:rsidR="00307033" w:rsidRPr="005D1C80" w:rsidRDefault="00307033" w:rsidP="000B6CA0">
      <w:pPr>
        <w:spacing w:after="0"/>
        <w:jc w:val="both"/>
        <w:rPr>
          <w:rFonts w:asciiTheme="majorHAnsi" w:hAnsiTheme="majorHAnsi" w:cstheme="majorHAnsi"/>
          <w:b/>
          <w:sz w:val="22"/>
          <w:szCs w:val="22"/>
          <w:highlight w:val="yellow"/>
        </w:rPr>
      </w:pPr>
    </w:p>
    <w:p w14:paraId="345F4441" w14:textId="44A7B3A0" w:rsidR="003E27A1" w:rsidRPr="005D1C80" w:rsidRDefault="006F250A" w:rsidP="000B6CA0">
      <w:pPr>
        <w:pStyle w:val="Heading2"/>
        <w:spacing w:before="0"/>
        <w:rPr>
          <w:rFonts w:asciiTheme="majorHAnsi" w:hAnsiTheme="majorHAnsi" w:cstheme="majorHAnsi"/>
          <w:u w:val="none"/>
        </w:rPr>
      </w:pPr>
      <w:bookmarkStart w:id="37" w:name="_Toc209682669"/>
      <w:r w:rsidRPr="005D1C80">
        <w:rPr>
          <w:rFonts w:asciiTheme="majorHAnsi" w:hAnsiTheme="majorHAnsi" w:cstheme="majorHAnsi"/>
          <w:u w:val="none"/>
        </w:rPr>
        <w:t>7</w:t>
      </w:r>
      <w:r w:rsidR="003E27A1" w:rsidRPr="005D1C80">
        <w:rPr>
          <w:rFonts w:asciiTheme="majorHAnsi" w:hAnsiTheme="majorHAnsi" w:cstheme="majorHAnsi"/>
          <w:u w:val="none"/>
        </w:rPr>
        <w:t>.4</w:t>
      </w:r>
      <w:r w:rsidR="00307033" w:rsidRPr="005D1C80">
        <w:rPr>
          <w:rFonts w:asciiTheme="majorHAnsi" w:hAnsiTheme="majorHAnsi" w:cstheme="majorHAnsi"/>
          <w:u w:val="none"/>
        </w:rPr>
        <w:tab/>
      </w:r>
      <w:r w:rsidR="003E27A1" w:rsidRPr="005D1C80">
        <w:rPr>
          <w:rFonts w:asciiTheme="majorHAnsi" w:hAnsiTheme="majorHAnsi" w:cstheme="majorHAnsi"/>
          <w:u w:val="none"/>
        </w:rPr>
        <w:t xml:space="preserve">Effectiveness of </w:t>
      </w:r>
      <w:r w:rsidR="00F25C2D" w:rsidRPr="005D1C80">
        <w:rPr>
          <w:rFonts w:asciiTheme="majorHAnsi" w:hAnsiTheme="majorHAnsi" w:cstheme="majorHAnsi"/>
          <w:u w:val="none"/>
        </w:rPr>
        <w:t>FIT/</w:t>
      </w:r>
      <w:r w:rsidR="00C56692" w:rsidRPr="005D1C80">
        <w:rPr>
          <w:rFonts w:asciiTheme="majorHAnsi" w:hAnsiTheme="majorHAnsi" w:cstheme="majorHAnsi"/>
          <w:u w:val="none"/>
        </w:rPr>
        <w:t xml:space="preserve"> </w:t>
      </w:r>
      <w:r w:rsidR="003E27A1" w:rsidRPr="005D1C80">
        <w:rPr>
          <w:rFonts w:asciiTheme="majorHAnsi" w:hAnsiTheme="majorHAnsi" w:cstheme="majorHAnsi"/>
          <w:u w:val="none"/>
        </w:rPr>
        <w:t>Upfront Tariff</w:t>
      </w:r>
      <w:bookmarkEnd w:id="37"/>
    </w:p>
    <w:p w14:paraId="7AA5DDC1" w14:textId="77777777" w:rsidR="003E27A1" w:rsidRPr="005D1C80" w:rsidRDefault="003E27A1" w:rsidP="000B6CA0">
      <w:pPr>
        <w:spacing w:after="0"/>
        <w:jc w:val="both"/>
        <w:rPr>
          <w:rFonts w:asciiTheme="majorHAnsi" w:hAnsiTheme="majorHAnsi" w:cstheme="majorHAnsi"/>
          <w:sz w:val="22"/>
          <w:szCs w:val="22"/>
        </w:rPr>
      </w:pPr>
    </w:p>
    <w:p w14:paraId="3BAEC471" w14:textId="08D785C1" w:rsidR="00307033" w:rsidRPr="005D1C80" w:rsidRDefault="00307033"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Unless</w:t>
      </w:r>
      <w:r w:rsidR="003E27A1" w:rsidRPr="005D1C80">
        <w:rPr>
          <w:rFonts w:asciiTheme="majorHAnsi" w:hAnsiTheme="majorHAnsi" w:cstheme="majorHAnsi"/>
          <w:sz w:val="22"/>
          <w:szCs w:val="22"/>
        </w:rPr>
        <w:t>,</w:t>
      </w:r>
      <w:r w:rsidRPr="005D1C80">
        <w:rPr>
          <w:rFonts w:asciiTheme="majorHAnsi" w:hAnsiTheme="majorHAnsi" w:cstheme="majorHAnsi"/>
          <w:sz w:val="22"/>
          <w:szCs w:val="22"/>
        </w:rPr>
        <w:t xml:space="preserve"> </w:t>
      </w:r>
      <w:r w:rsidR="003E27A1" w:rsidRPr="005D1C80">
        <w:rPr>
          <w:rFonts w:asciiTheme="majorHAnsi" w:hAnsiTheme="majorHAnsi" w:cstheme="majorHAnsi"/>
          <w:sz w:val="22"/>
          <w:szCs w:val="22"/>
        </w:rPr>
        <w:t xml:space="preserve">a relaxation has been awarded or an </w:t>
      </w:r>
      <w:r w:rsidRPr="005D1C80">
        <w:rPr>
          <w:rFonts w:asciiTheme="majorHAnsi" w:hAnsiTheme="majorHAnsi" w:cstheme="majorHAnsi"/>
          <w:sz w:val="22"/>
          <w:szCs w:val="22"/>
        </w:rPr>
        <w:t>exten</w:t>
      </w:r>
      <w:r w:rsidR="003E27A1" w:rsidRPr="005D1C80">
        <w:rPr>
          <w:rFonts w:asciiTheme="majorHAnsi" w:hAnsiTheme="majorHAnsi" w:cstheme="majorHAnsi"/>
          <w:sz w:val="22"/>
          <w:szCs w:val="22"/>
        </w:rPr>
        <w:t>sion being given b</w:t>
      </w:r>
      <w:r w:rsidRPr="005D1C80">
        <w:rPr>
          <w:rFonts w:asciiTheme="majorHAnsi" w:hAnsiTheme="majorHAnsi" w:cstheme="majorHAnsi"/>
          <w:sz w:val="22"/>
          <w:szCs w:val="22"/>
        </w:rPr>
        <w:t xml:space="preserve">y the </w:t>
      </w:r>
      <w:r w:rsidR="00C4040F" w:rsidRPr="005D1C80">
        <w:rPr>
          <w:rFonts w:asciiTheme="majorHAnsi" w:hAnsiTheme="majorHAnsi" w:cstheme="majorHAnsi"/>
          <w:sz w:val="22"/>
          <w:szCs w:val="22"/>
        </w:rPr>
        <w:t>AEDB/</w:t>
      </w:r>
      <w:r w:rsidRPr="005D1C80">
        <w:rPr>
          <w:rFonts w:asciiTheme="majorHAnsi" w:hAnsiTheme="majorHAnsi" w:cstheme="majorHAnsi"/>
          <w:sz w:val="22"/>
          <w:szCs w:val="22"/>
        </w:rPr>
        <w:t xml:space="preserve">Authority </w:t>
      </w:r>
      <w:r w:rsidR="003E27A1" w:rsidRPr="005D1C80">
        <w:rPr>
          <w:rFonts w:asciiTheme="majorHAnsi" w:hAnsiTheme="majorHAnsi" w:cstheme="majorHAnsi"/>
          <w:sz w:val="22"/>
          <w:szCs w:val="22"/>
        </w:rPr>
        <w:t xml:space="preserve">to the IPP </w:t>
      </w:r>
      <w:r w:rsidRPr="005D1C80">
        <w:rPr>
          <w:rFonts w:asciiTheme="majorHAnsi" w:hAnsiTheme="majorHAnsi" w:cstheme="majorHAnsi"/>
          <w:sz w:val="22"/>
          <w:szCs w:val="22"/>
        </w:rPr>
        <w:t xml:space="preserve">on such terms as deemed appropriate, the </w:t>
      </w:r>
      <w:r w:rsidR="00F25C2D" w:rsidRPr="005D1C80">
        <w:rPr>
          <w:rFonts w:asciiTheme="majorHAnsi" w:hAnsiTheme="majorHAnsi" w:cstheme="majorHAnsi"/>
          <w:sz w:val="22"/>
          <w:szCs w:val="22"/>
        </w:rPr>
        <w:t>FIT/</w:t>
      </w:r>
      <w:r w:rsidR="003E27A1" w:rsidRPr="005D1C80">
        <w:rPr>
          <w:rFonts w:asciiTheme="majorHAnsi" w:hAnsiTheme="majorHAnsi" w:cstheme="majorHAnsi"/>
          <w:sz w:val="22"/>
          <w:szCs w:val="22"/>
        </w:rPr>
        <w:t xml:space="preserve">Upfront Tariff may </w:t>
      </w:r>
      <w:r w:rsidRPr="005D1C80">
        <w:rPr>
          <w:rFonts w:asciiTheme="majorHAnsi" w:hAnsiTheme="majorHAnsi" w:cstheme="majorHAnsi"/>
          <w:sz w:val="22"/>
          <w:szCs w:val="22"/>
        </w:rPr>
        <w:t>become void on the earlier to occur of the following events:</w:t>
      </w:r>
    </w:p>
    <w:p w14:paraId="3AB2E583" w14:textId="77777777" w:rsidR="00307033" w:rsidRPr="005D1C80" w:rsidRDefault="00307033" w:rsidP="000B6CA0">
      <w:pPr>
        <w:spacing w:after="0"/>
        <w:jc w:val="both"/>
        <w:rPr>
          <w:rFonts w:asciiTheme="majorHAnsi" w:hAnsiTheme="majorHAnsi" w:cstheme="majorHAnsi"/>
          <w:sz w:val="22"/>
          <w:szCs w:val="22"/>
        </w:rPr>
      </w:pPr>
    </w:p>
    <w:p w14:paraId="7C1BB0D9" w14:textId="77777777" w:rsidR="00307033" w:rsidRPr="005D1C80" w:rsidRDefault="00307033" w:rsidP="000B6CA0">
      <w:pPr>
        <w:numPr>
          <w:ilvl w:val="0"/>
          <w:numId w:val="26"/>
        </w:numPr>
        <w:spacing w:after="0"/>
        <w:jc w:val="both"/>
        <w:rPr>
          <w:rFonts w:asciiTheme="majorHAnsi" w:hAnsiTheme="majorHAnsi" w:cstheme="majorHAnsi"/>
          <w:sz w:val="22"/>
          <w:szCs w:val="22"/>
        </w:rPr>
      </w:pPr>
      <w:r w:rsidRPr="005D1C80">
        <w:rPr>
          <w:rFonts w:asciiTheme="majorHAnsi" w:hAnsiTheme="majorHAnsi" w:cstheme="majorHAnsi"/>
          <w:sz w:val="22"/>
          <w:szCs w:val="22"/>
        </w:rPr>
        <w:t>if a generation license is declined to the eligible company;</w:t>
      </w:r>
    </w:p>
    <w:p w14:paraId="4D5C6201" w14:textId="77777777" w:rsidR="00307033" w:rsidRPr="005D1C80" w:rsidRDefault="00307033" w:rsidP="000B6CA0">
      <w:pPr>
        <w:spacing w:after="0"/>
        <w:ind w:left="1440"/>
        <w:jc w:val="both"/>
        <w:rPr>
          <w:rFonts w:asciiTheme="majorHAnsi" w:hAnsiTheme="majorHAnsi" w:cstheme="majorHAnsi"/>
          <w:sz w:val="22"/>
          <w:szCs w:val="22"/>
        </w:rPr>
      </w:pPr>
    </w:p>
    <w:p w14:paraId="6C288CDD" w14:textId="3353581A" w:rsidR="00307033" w:rsidRPr="005D1C80" w:rsidRDefault="00307033" w:rsidP="000B6CA0">
      <w:pPr>
        <w:numPr>
          <w:ilvl w:val="0"/>
          <w:numId w:val="26"/>
        </w:numPr>
        <w:spacing w:after="0"/>
        <w:jc w:val="both"/>
        <w:rPr>
          <w:rFonts w:asciiTheme="majorHAnsi" w:hAnsiTheme="majorHAnsi" w:cstheme="majorHAnsi"/>
          <w:sz w:val="22"/>
          <w:szCs w:val="22"/>
        </w:rPr>
      </w:pPr>
      <w:r w:rsidRPr="005D1C80">
        <w:rPr>
          <w:rFonts w:asciiTheme="majorHAnsi" w:hAnsiTheme="majorHAnsi" w:cstheme="majorHAnsi"/>
          <w:sz w:val="22"/>
          <w:szCs w:val="22"/>
        </w:rPr>
        <w:lastRenderedPageBreak/>
        <w:t xml:space="preserve">if financial close for the project is not achieved within </w:t>
      </w:r>
      <w:r w:rsidR="003E27A1" w:rsidRPr="005D1C80">
        <w:rPr>
          <w:rFonts w:asciiTheme="majorHAnsi" w:hAnsiTheme="majorHAnsi" w:cstheme="majorHAnsi"/>
          <w:sz w:val="22"/>
          <w:szCs w:val="22"/>
        </w:rPr>
        <w:t>twelve</w:t>
      </w:r>
      <w:r w:rsidRPr="005D1C80">
        <w:rPr>
          <w:rFonts w:asciiTheme="majorHAnsi" w:hAnsiTheme="majorHAnsi" w:cstheme="majorHAnsi"/>
          <w:sz w:val="22"/>
          <w:szCs w:val="22"/>
        </w:rPr>
        <w:t xml:space="preserve"> (</w:t>
      </w:r>
      <w:r w:rsidR="003E27A1" w:rsidRPr="005D1C80">
        <w:rPr>
          <w:rFonts w:asciiTheme="majorHAnsi" w:hAnsiTheme="majorHAnsi" w:cstheme="majorHAnsi"/>
          <w:sz w:val="22"/>
          <w:szCs w:val="22"/>
        </w:rPr>
        <w:t>12</w:t>
      </w:r>
      <w:r w:rsidRPr="005D1C80">
        <w:rPr>
          <w:rFonts w:asciiTheme="majorHAnsi" w:hAnsiTheme="majorHAnsi" w:cstheme="majorHAnsi"/>
          <w:sz w:val="22"/>
          <w:szCs w:val="22"/>
        </w:rPr>
        <w:t xml:space="preserve">) months of </w:t>
      </w:r>
      <w:r w:rsidR="003E27A1" w:rsidRPr="005D1C80">
        <w:rPr>
          <w:rFonts w:asciiTheme="majorHAnsi" w:hAnsiTheme="majorHAnsi" w:cstheme="majorHAnsi"/>
          <w:sz w:val="22"/>
          <w:szCs w:val="22"/>
        </w:rPr>
        <w:t xml:space="preserve">award of </w:t>
      </w:r>
      <w:r w:rsidR="00F25C2D" w:rsidRPr="005D1C80">
        <w:rPr>
          <w:rFonts w:asciiTheme="majorHAnsi" w:hAnsiTheme="majorHAnsi" w:cstheme="majorHAnsi"/>
          <w:sz w:val="22"/>
          <w:szCs w:val="22"/>
        </w:rPr>
        <w:t>FIT/</w:t>
      </w:r>
      <w:r w:rsidR="003E27A1" w:rsidRPr="005D1C80">
        <w:rPr>
          <w:rFonts w:asciiTheme="majorHAnsi" w:hAnsiTheme="majorHAnsi" w:cstheme="majorHAnsi"/>
          <w:sz w:val="22"/>
          <w:szCs w:val="22"/>
        </w:rPr>
        <w:t>Upfront Tariff</w:t>
      </w:r>
      <w:r w:rsidRPr="005D1C80">
        <w:rPr>
          <w:rFonts w:asciiTheme="majorHAnsi" w:hAnsiTheme="majorHAnsi" w:cstheme="majorHAnsi"/>
          <w:sz w:val="22"/>
          <w:szCs w:val="22"/>
        </w:rPr>
        <w:t>;</w:t>
      </w:r>
    </w:p>
    <w:p w14:paraId="6AB0E595" w14:textId="77777777" w:rsidR="00307033" w:rsidRPr="005D1C80" w:rsidRDefault="00307033" w:rsidP="000B6CA0">
      <w:pPr>
        <w:spacing w:after="0"/>
        <w:ind w:left="1440"/>
        <w:jc w:val="both"/>
        <w:rPr>
          <w:rFonts w:asciiTheme="majorHAnsi" w:hAnsiTheme="majorHAnsi" w:cstheme="majorHAnsi"/>
          <w:sz w:val="22"/>
          <w:szCs w:val="22"/>
        </w:rPr>
      </w:pPr>
    </w:p>
    <w:p w14:paraId="682F5F78" w14:textId="79457DCE" w:rsidR="00307033" w:rsidRPr="005D1C80" w:rsidRDefault="00307033" w:rsidP="000B6CA0">
      <w:pPr>
        <w:numPr>
          <w:ilvl w:val="0"/>
          <w:numId w:val="26"/>
        </w:numPr>
        <w:spacing w:after="0"/>
        <w:jc w:val="both"/>
        <w:rPr>
          <w:rFonts w:asciiTheme="majorHAnsi" w:hAnsiTheme="majorHAnsi" w:cstheme="majorHAnsi"/>
          <w:sz w:val="22"/>
          <w:szCs w:val="22"/>
        </w:rPr>
      </w:pPr>
      <w:proofErr w:type="gramStart"/>
      <w:r w:rsidRPr="005D1C80">
        <w:rPr>
          <w:rFonts w:asciiTheme="majorHAnsi" w:hAnsiTheme="majorHAnsi" w:cstheme="majorHAnsi"/>
          <w:sz w:val="22"/>
          <w:szCs w:val="22"/>
        </w:rPr>
        <w:t>the</w:t>
      </w:r>
      <w:proofErr w:type="gramEnd"/>
      <w:r w:rsidRPr="005D1C80">
        <w:rPr>
          <w:rFonts w:asciiTheme="majorHAnsi" w:hAnsiTheme="majorHAnsi" w:cstheme="majorHAnsi"/>
          <w:sz w:val="22"/>
          <w:szCs w:val="22"/>
        </w:rPr>
        <w:t xml:space="preserve"> generation facility does not achieve COD within </w:t>
      </w:r>
      <w:r w:rsidR="00F37F2E" w:rsidRPr="005D1C80">
        <w:rPr>
          <w:rFonts w:asciiTheme="majorHAnsi" w:hAnsiTheme="majorHAnsi" w:cstheme="majorHAnsi"/>
          <w:sz w:val="22"/>
          <w:szCs w:val="22"/>
        </w:rPr>
        <w:t xml:space="preserve">twenty four </w:t>
      </w:r>
      <w:r w:rsidR="003E27A1" w:rsidRPr="005D1C80">
        <w:rPr>
          <w:rFonts w:asciiTheme="majorHAnsi" w:hAnsiTheme="majorHAnsi" w:cstheme="majorHAnsi"/>
          <w:sz w:val="22"/>
          <w:szCs w:val="22"/>
        </w:rPr>
        <w:t>(</w:t>
      </w:r>
      <w:r w:rsidR="00F37F2E" w:rsidRPr="005D1C80">
        <w:rPr>
          <w:rFonts w:asciiTheme="majorHAnsi" w:hAnsiTheme="majorHAnsi" w:cstheme="majorHAnsi"/>
          <w:sz w:val="22"/>
          <w:szCs w:val="22"/>
        </w:rPr>
        <w:t>24</w:t>
      </w:r>
      <w:r w:rsidR="003E27A1" w:rsidRPr="005D1C80">
        <w:rPr>
          <w:rFonts w:asciiTheme="majorHAnsi" w:hAnsiTheme="majorHAnsi" w:cstheme="majorHAnsi"/>
          <w:sz w:val="22"/>
          <w:szCs w:val="22"/>
        </w:rPr>
        <w:t>) months</w:t>
      </w:r>
      <w:r w:rsidRPr="005D1C80">
        <w:rPr>
          <w:rFonts w:asciiTheme="majorHAnsi" w:hAnsiTheme="majorHAnsi" w:cstheme="majorHAnsi"/>
          <w:sz w:val="22"/>
          <w:szCs w:val="22"/>
        </w:rPr>
        <w:t xml:space="preserve"> </w:t>
      </w:r>
      <w:r w:rsidR="003E27A1" w:rsidRPr="005D1C80">
        <w:rPr>
          <w:rFonts w:asciiTheme="majorHAnsi" w:hAnsiTheme="majorHAnsi" w:cstheme="majorHAnsi"/>
          <w:sz w:val="22"/>
          <w:szCs w:val="22"/>
        </w:rPr>
        <w:t xml:space="preserve">of award of </w:t>
      </w:r>
      <w:r w:rsidR="00F25C2D" w:rsidRPr="005D1C80">
        <w:rPr>
          <w:rFonts w:asciiTheme="majorHAnsi" w:hAnsiTheme="majorHAnsi" w:cstheme="majorHAnsi"/>
          <w:sz w:val="22"/>
          <w:szCs w:val="22"/>
        </w:rPr>
        <w:t>FIT/</w:t>
      </w:r>
      <w:r w:rsidR="003E27A1" w:rsidRPr="005D1C80">
        <w:rPr>
          <w:rFonts w:asciiTheme="majorHAnsi" w:hAnsiTheme="majorHAnsi" w:cstheme="majorHAnsi"/>
          <w:sz w:val="22"/>
          <w:szCs w:val="22"/>
        </w:rPr>
        <w:t>Upfront Tariff</w:t>
      </w:r>
      <w:r w:rsidRPr="005D1C80">
        <w:rPr>
          <w:rFonts w:asciiTheme="majorHAnsi" w:hAnsiTheme="majorHAnsi" w:cstheme="majorHAnsi"/>
          <w:sz w:val="22"/>
          <w:szCs w:val="22"/>
        </w:rPr>
        <w:t xml:space="preserve">. </w:t>
      </w:r>
    </w:p>
    <w:p w14:paraId="7C6E61CC" w14:textId="77777777" w:rsidR="00307033" w:rsidRPr="005D1C80" w:rsidRDefault="00307033" w:rsidP="000B6CA0">
      <w:pPr>
        <w:pStyle w:val="ListParagraph"/>
        <w:spacing w:after="0"/>
        <w:rPr>
          <w:rFonts w:asciiTheme="majorHAnsi" w:hAnsiTheme="majorHAnsi" w:cstheme="majorHAnsi"/>
          <w:sz w:val="22"/>
          <w:szCs w:val="22"/>
        </w:rPr>
      </w:pPr>
    </w:p>
    <w:p w14:paraId="31AABBD5" w14:textId="029F1750" w:rsidR="00307033" w:rsidRPr="005D1C80" w:rsidRDefault="003E27A1"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The</w:t>
      </w:r>
      <w:r w:rsidR="00307033" w:rsidRPr="005D1C80">
        <w:rPr>
          <w:rFonts w:asciiTheme="majorHAnsi" w:hAnsiTheme="majorHAnsi" w:cstheme="majorHAnsi"/>
          <w:sz w:val="22"/>
          <w:szCs w:val="22"/>
        </w:rPr>
        <w:t xml:space="preserve"> exten</w:t>
      </w:r>
      <w:r w:rsidRPr="005D1C80">
        <w:rPr>
          <w:rFonts w:asciiTheme="majorHAnsi" w:hAnsiTheme="majorHAnsi" w:cstheme="majorHAnsi"/>
          <w:sz w:val="22"/>
          <w:szCs w:val="22"/>
        </w:rPr>
        <w:t>sion</w:t>
      </w:r>
      <w:r w:rsidR="00307033" w:rsidRPr="005D1C80">
        <w:rPr>
          <w:rFonts w:asciiTheme="majorHAnsi" w:hAnsiTheme="majorHAnsi" w:cstheme="majorHAnsi"/>
          <w:sz w:val="22"/>
          <w:szCs w:val="22"/>
        </w:rPr>
        <w:t xml:space="preserve"> </w:t>
      </w:r>
      <w:r w:rsidR="00C142E9" w:rsidRPr="005D1C80">
        <w:rPr>
          <w:rFonts w:asciiTheme="majorHAnsi" w:hAnsiTheme="majorHAnsi" w:cstheme="majorHAnsi"/>
          <w:sz w:val="22"/>
          <w:szCs w:val="22"/>
        </w:rPr>
        <w:t xml:space="preserve">to an IPP may not be given </w:t>
      </w:r>
      <w:r w:rsidR="00307033" w:rsidRPr="005D1C80">
        <w:rPr>
          <w:rFonts w:asciiTheme="majorHAnsi" w:hAnsiTheme="majorHAnsi" w:cstheme="majorHAnsi"/>
          <w:sz w:val="22"/>
          <w:szCs w:val="22"/>
        </w:rPr>
        <w:t xml:space="preserve">unless the delay in achieving the respective milestones was attributable to circumstances beyond the control of the </w:t>
      </w:r>
      <w:r w:rsidR="00C142E9" w:rsidRPr="005D1C80">
        <w:rPr>
          <w:rFonts w:asciiTheme="majorHAnsi" w:hAnsiTheme="majorHAnsi" w:cstheme="majorHAnsi"/>
          <w:sz w:val="22"/>
          <w:szCs w:val="22"/>
        </w:rPr>
        <w:t>IPP.</w:t>
      </w:r>
      <w:r w:rsidR="00307033" w:rsidRPr="005D1C80">
        <w:rPr>
          <w:rFonts w:asciiTheme="majorHAnsi" w:hAnsiTheme="majorHAnsi" w:cstheme="majorHAnsi"/>
          <w:sz w:val="22"/>
          <w:szCs w:val="22"/>
        </w:rPr>
        <w:t xml:space="preserve"> </w:t>
      </w:r>
    </w:p>
    <w:p w14:paraId="7DF4A36E" w14:textId="77777777" w:rsidR="00307033" w:rsidRPr="005D1C80" w:rsidRDefault="00307033" w:rsidP="000B6CA0">
      <w:pPr>
        <w:spacing w:after="0"/>
        <w:jc w:val="both"/>
        <w:rPr>
          <w:rFonts w:asciiTheme="majorHAnsi" w:hAnsiTheme="majorHAnsi" w:cstheme="majorHAnsi"/>
          <w:sz w:val="22"/>
          <w:szCs w:val="22"/>
        </w:rPr>
      </w:pPr>
    </w:p>
    <w:p w14:paraId="4C1FB909" w14:textId="79F84ACF" w:rsidR="00583368" w:rsidRPr="005D1C80" w:rsidRDefault="006F250A" w:rsidP="000B6CA0">
      <w:pPr>
        <w:pStyle w:val="Heading2"/>
        <w:spacing w:before="0"/>
        <w:rPr>
          <w:rFonts w:asciiTheme="majorHAnsi" w:hAnsiTheme="majorHAnsi" w:cstheme="majorHAnsi"/>
          <w:u w:val="none"/>
        </w:rPr>
      </w:pPr>
      <w:bookmarkStart w:id="38" w:name="_Toc209682670"/>
      <w:r w:rsidRPr="005D1C80">
        <w:rPr>
          <w:rFonts w:asciiTheme="majorHAnsi" w:hAnsiTheme="majorHAnsi" w:cstheme="majorHAnsi"/>
          <w:u w:val="none"/>
        </w:rPr>
        <w:t>7</w:t>
      </w:r>
      <w:r w:rsidR="00583368" w:rsidRPr="005D1C80">
        <w:rPr>
          <w:rFonts w:asciiTheme="majorHAnsi" w:hAnsiTheme="majorHAnsi" w:cstheme="majorHAnsi"/>
          <w:u w:val="none"/>
        </w:rPr>
        <w:t>.5</w:t>
      </w:r>
      <w:r w:rsidR="00583368" w:rsidRPr="005D1C80">
        <w:rPr>
          <w:rFonts w:asciiTheme="majorHAnsi" w:hAnsiTheme="majorHAnsi" w:cstheme="majorHAnsi"/>
          <w:u w:val="none"/>
        </w:rPr>
        <w:tab/>
        <w:t>Energy Purchase Agreement</w:t>
      </w:r>
      <w:bookmarkEnd w:id="38"/>
    </w:p>
    <w:p w14:paraId="42D2C5A3" w14:textId="77777777" w:rsidR="00583368" w:rsidRPr="005D1C80" w:rsidRDefault="00583368" w:rsidP="000B6CA0">
      <w:pPr>
        <w:spacing w:after="0"/>
        <w:rPr>
          <w:rFonts w:asciiTheme="majorHAnsi" w:hAnsiTheme="majorHAnsi" w:cstheme="majorHAnsi"/>
        </w:rPr>
      </w:pPr>
    </w:p>
    <w:p w14:paraId="2AF4D19D" w14:textId="1C7F1597" w:rsidR="00583368" w:rsidRPr="005D1C80" w:rsidRDefault="00583368"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GoP is obliged to prepare a standardized Energy Purchase Agreement (EPA) and make it available to IPPs within one month of announcement of 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The EPA shall contain all the pertinent clauses for sale-purchase of electricity and should be acceptable to the IPPs, Lenders and Power Purchaser. </w:t>
      </w:r>
    </w:p>
    <w:p w14:paraId="3D527803" w14:textId="77777777" w:rsidR="00583368" w:rsidRPr="005D1C80" w:rsidRDefault="00583368" w:rsidP="000B6CA0">
      <w:pPr>
        <w:spacing w:after="0"/>
        <w:jc w:val="both"/>
        <w:rPr>
          <w:rFonts w:asciiTheme="majorHAnsi" w:hAnsiTheme="majorHAnsi" w:cstheme="majorHAnsi"/>
          <w:sz w:val="22"/>
          <w:szCs w:val="22"/>
        </w:rPr>
      </w:pPr>
    </w:p>
    <w:p w14:paraId="1FD2D186" w14:textId="455AD485" w:rsidR="00583368" w:rsidRPr="005D1C80" w:rsidRDefault="006F250A" w:rsidP="000B6CA0">
      <w:pPr>
        <w:pStyle w:val="Heading2"/>
        <w:spacing w:before="0"/>
        <w:jc w:val="both"/>
        <w:rPr>
          <w:rFonts w:asciiTheme="majorHAnsi" w:hAnsiTheme="majorHAnsi" w:cstheme="majorHAnsi"/>
          <w:u w:val="none"/>
        </w:rPr>
      </w:pPr>
      <w:bookmarkStart w:id="39" w:name="_Toc209682671"/>
      <w:r w:rsidRPr="005D1C80">
        <w:rPr>
          <w:rFonts w:asciiTheme="majorHAnsi" w:hAnsiTheme="majorHAnsi" w:cstheme="majorHAnsi"/>
          <w:u w:val="none"/>
        </w:rPr>
        <w:t>7</w:t>
      </w:r>
      <w:r w:rsidR="00583368" w:rsidRPr="005D1C80">
        <w:rPr>
          <w:rFonts w:asciiTheme="majorHAnsi" w:hAnsiTheme="majorHAnsi" w:cstheme="majorHAnsi"/>
          <w:u w:val="none"/>
        </w:rPr>
        <w:t>.6</w:t>
      </w:r>
      <w:r w:rsidR="00583368" w:rsidRPr="005D1C80">
        <w:rPr>
          <w:rFonts w:asciiTheme="majorHAnsi" w:hAnsiTheme="majorHAnsi" w:cstheme="majorHAnsi"/>
          <w:u w:val="none"/>
        </w:rPr>
        <w:tab/>
        <w:t>Land for Power Purchase coming under this Scheme</w:t>
      </w:r>
      <w:bookmarkEnd w:id="39"/>
    </w:p>
    <w:p w14:paraId="75BCD1A0" w14:textId="77777777" w:rsidR="00583368" w:rsidRPr="005D1C80" w:rsidRDefault="00583368" w:rsidP="000B6CA0">
      <w:pPr>
        <w:spacing w:after="0"/>
        <w:jc w:val="both"/>
        <w:rPr>
          <w:rFonts w:asciiTheme="majorHAnsi" w:hAnsiTheme="majorHAnsi" w:cstheme="majorHAnsi"/>
          <w:sz w:val="22"/>
          <w:szCs w:val="22"/>
        </w:rPr>
      </w:pPr>
    </w:p>
    <w:p w14:paraId="33145B7C" w14:textId="5DA00016" w:rsidR="00583368" w:rsidRPr="005D1C80" w:rsidRDefault="00583368"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Government of Pakistan is obliged to allocate land to all IPPs opting for 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All the provincial governments and AJK are required to allocate suitable piece of land to all IPPs in the </w:t>
      </w:r>
      <w:r w:rsidR="000A3554" w:rsidRPr="005D1C80">
        <w:rPr>
          <w:rFonts w:asciiTheme="majorHAnsi" w:hAnsiTheme="majorHAnsi" w:cstheme="majorHAnsi"/>
          <w:sz w:val="22"/>
          <w:szCs w:val="22"/>
        </w:rPr>
        <w:t>solar</w:t>
      </w:r>
      <w:r w:rsidRPr="005D1C80">
        <w:rPr>
          <w:rFonts w:asciiTheme="majorHAnsi" w:hAnsiTheme="majorHAnsi" w:cstheme="majorHAnsi"/>
          <w:sz w:val="22"/>
          <w:szCs w:val="22"/>
        </w:rPr>
        <w:t xml:space="preserve"> potential area for setting up of </w:t>
      </w:r>
      <w:r w:rsidR="000A3554" w:rsidRPr="005D1C80">
        <w:rPr>
          <w:rFonts w:asciiTheme="majorHAnsi" w:hAnsiTheme="majorHAnsi" w:cstheme="majorHAnsi"/>
          <w:sz w:val="22"/>
          <w:szCs w:val="22"/>
        </w:rPr>
        <w:t>solar PV</w:t>
      </w:r>
      <w:r w:rsidRPr="005D1C80">
        <w:rPr>
          <w:rFonts w:asciiTheme="majorHAnsi" w:hAnsiTheme="majorHAnsi" w:cstheme="majorHAnsi"/>
          <w:sz w:val="22"/>
          <w:szCs w:val="22"/>
        </w:rPr>
        <w:t xml:space="preserve"> power project as and when they will receive a request from the IPP. The IPP will be required to provide the provincial governments evidence that it has been issued and it holds a valid </w:t>
      </w:r>
      <w:proofErr w:type="spellStart"/>
      <w:r w:rsidRPr="005D1C80">
        <w:rPr>
          <w:rFonts w:asciiTheme="majorHAnsi" w:hAnsiTheme="majorHAnsi" w:cstheme="majorHAnsi"/>
          <w:sz w:val="22"/>
          <w:szCs w:val="22"/>
        </w:rPr>
        <w:t>LoI</w:t>
      </w:r>
      <w:proofErr w:type="spellEnd"/>
      <w:r w:rsidRPr="005D1C80">
        <w:rPr>
          <w:rFonts w:asciiTheme="majorHAnsi" w:hAnsiTheme="majorHAnsi" w:cstheme="majorHAnsi"/>
          <w:sz w:val="22"/>
          <w:szCs w:val="22"/>
        </w:rPr>
        <w:t xml:space="preserve">. </w:t>
      </w:r>
    </w:p>
    <w:p w14:paraId="5E54D281" w14:textId="77777777" w:rsidR="007F2C6F" w:rsidRPr="005D1C80" w:rsidRDefault="007F2C6F" w:rsidP="000B6CA0">
      <w:pPr>
        <w:spacing w:after="0"/>
        <w:jc w:val="both"/>
        <w:rPr>
          <w:rFonts w:asciiTheme="majorHAnsi" w:hAnsiTheme="majorHAnsi" w:cstheme="majorHAnsi"/>
          <w:sz w:val="22"/>
          <w:szCs w:val="22"/>
        </w:rPr>
      </w:pPr>
    </w:p>
    <w:p w14:paraId="771E9EC0" w14:textId="4897CCC1" w:rsidR="00C142E9" w:rsidRPr="005D1C80" w:rsidRDefault="006F250A" w:rsidP="000B6CA0">
      <w:pPr>
        <w:pStyle w:val="Heading2"/>
        <w:spacing w:before="0"/>
        <w:rPr>
          <w:rFonts w:asciiTheme="majorHAnsi" w:hAnsiTheme="majorHAnsi" w:cstheme="majorHAnsi"/>
          <w:u w:val="none"/>
        </w:rPr>
      </w:pPr>
      <w:bookmarkStart w:id="40" w:name="_Toc209682672"/>
      <w:r w:rsidRPr="005D1C80">
        <w:rPr>
          <w:rFonts w:asciiTheme="majorHAnsi" w:hAnsiTheme="majorHAnsi" w:cstheme="majorHAnsi"/>
          <w:u w:val="none"/>
        </w:rPr>
        <w:t>7</w:t>
      </w:r>
      <w:r w:rsidR="00C142E9" w:rsidRPr="005D1C80">
        <w:rPr>
          <w:rFonts w:asciiTheme="majorHAnsi" w:hAnsiTheme="majorHAnsi" w:cstheme="majorHAnsi"/>
          <w:u w:val="none"/>
        </w:rPr>
        <w:t>.</w:t>
      </w:r>
      <w:r w:rsidR="000F1EF1" w:rsidRPr="005D1C80">
        <w:rPr>
          <w:rFonts w:asciiTheme="majorHAnsi" w:hAnsiTheme="majorHAnsi" w:cstheme="majorHAnsi"/>
          <w:u w:val="none"/>
        </w:rPr>
        <w:t>7</w:t>
      </w:r>
      <w:r w:rsidR="00C142E9" w:rsidRPr="005D1C80">
        <w:rPr>
          <w:rFonts w:asciiTheme="majorHAnsi" w:hAnsiTheme="majorHAnsi" w:cstheme="majorHAnsi"/>
          <w:u w:val="none"/>
        </w:rPr>
        <w:tab/>
        <w:t>Interconnection</w:t>
      </w:r>
      <w:bookmarkEnd w:id="40"/>
    </w:p>
    <w:p w14:paraId="3065E026" w14:textId="77777777" w:rsidR="00C142E9" w:rsidRPr="005D1C80" w:rsidRDefault="00C142E9" w:rsidP="000B6CA0">
      <w:pPr>
        <w:spacing w:after="0"/>
        <w:jc w:val="both"/>
        <w:rPr>
          <w:rFonts w:asciiTheme="majorHAnsi" w:hAnsiTheme="majorHAnsi" w:cstheme="majorHAnsi"/>
          <w:b/>
          <w:sz w:val="22"/>
          <w:szCs w:val="22"/>
        </w:rPr>
      </w:pPr>
    </w:p>
    <w:p w14:paraId="40225346" w14:textId="385CF934" w:rsidR="00307033" w:rsidRPr="005D1C80" w:rsidRDefault="00C142E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The d</w:t>
      </w:r>
      <w:r w:rsidR="00307033" w:rsidRPr="005D1C80">
        <w:rPr>
          <w:rFonts w:asciiTheme="majorHAnsi" w:hAnsiTheme="majorHAnsi" w:cstheme="majorHAnsi"/>
          <w:sz w:val="22"/>
          <w:szCs w:val="22"/>
        </w:rPr>
        <w:t>istribution companies or the national grid company, or a combination thereof, is obligated:</w:t>
      </w:r>
    </w:p>
    <w:p w14:paraId="7FE185C2" w14:textId="77777777" w:rsidR="00307033" w:rsidRPr="005D1C80" w:rsidRDefault="00307033" w:rsidP="000B6CA0">
      <w:pPr>
        <w:spacing w:after="0"/>
        <w:jc w:val="both"/>
        <w:rPr>
          <w:rFonts w:asciiTheme="majorHAnsi" w:hAnsiTheme="majorHAnsi" w:cstheme="majorHAnsi"/>
          <w:sz w:val="22"/>
          <w:szCs w:val="22"/>
        </w:rPr>
      </w:pPr>
    </w:p>
    <w:p w14:paraId="09D561CF" w14:textId="11FCF4A0" w:rsidR="00307033" w:rsidRPr="005D1C80" w:rsidRDefault="00307033" w:rsidP="000B6CA0">
      <w:pPr>
        <w:numPr>
          <w:ilvl w:val="0"/>
          <w:numId w:val="25"/>
        </w:numPr>
        <w:spacing w:after="0"/>
        <w:ind w:left="1440" w:hanging="720"/>
        <w:jc w:val="both"/>
        <w:rPr>
          <w:rFonts w:asciiTheme="majorHAnsi" w:hAnsiTheme="majorHAnsi" w:cstheme="majorHAnsi"/>
          <w:sz w:val="22"/>
          <w:szCs w:val="22"/>
        </w:rPr>
      </w:pPr>
      <w:r w:rsidRPr="005D1C80">
        <w:rPr>
          <w:rFonts w:asciiTheme="majorHAnsi" w:hAnsiTheme="majorHAnsi" w:cstheme="majorHAnsi"/>
          <w:sz w:val="22"/>
          <w:szCs w:val="22"/>
        </w:rPr>
        <w:t>to provide interconnection to the eligible facility at the voltage level and on terms including the point of interconnection, attribution of cost and responsibility as may be specified by the Authority generally or in the feed-in-tariff order specifically, and in default of specification by the Authority, on terms set forth in the grid code or the energy purchase agreement;</w:t>
      </w:r>
    </w:p>
    <w:p w14:paraId="5A15FF1D" w14:textId="77777777" w:rsidR="00307033" w:rsidRPr="005D1C80" w:rsidRDefault="00307033" w:rsidP="000B6CA0">
      <w:pPr>
        <w:spacing w:after="0"/>
        <w:ind w:left="1440" w:hanging="720"/>
        <w:jc w:val="both"/>
        <w:rPr>
          <w:rFonts w:asciiTheme="majorHAnsi" w:hAnsiTheme="majorHAnsi" w:cstheme="majorHAnsi"/>
          <w:sz w:val="22"/>
          <w:szCs w:val="22"/>
        </w:rPr>
      </w:pPr>
    </w:p>
    <w:p w14:paraId="79B0A986" w14:textId="587DDE64" w:rsidR="00307033" w:rsidRPr="005D1C80" w:rsidRDefault="00307033" w:rsidP="00B74610">
      <w:pPr>
        <w:numPr>
          <w:ilvl w:val="2"/>
          <w:numId w:val="25"/>
        </w:numPr>
        <w:spacing w:after="0"/>
        <w:ind w:left="1710" w:hanging="360"/>
        <w:jc w:val="both"/>
        <w:rPr>
          <w:rFonts w:asciiTheme="majorHAnsi" w:hAnsiTheme="majorHAnsi" w:cstheme="majorHAnsi"/>
          <w:sz w:val="22"/>
          <w:szCs w:val="22"/>
        </w:rPr>
      </w:pPr>
      <w:proofErr w:type="gramStart"/>
      <w:r w:rsidRPr="005D1C80">
        <w:rPr>
          <w:rFonts w:asciiTheme="majorHAnsi" w:hAnsiTheme="majorHAnsi" w:cstheme="majorHAnsi"/>
          <w:sz w:val="22"/>
          <w:szCs w:val="22"/>
        </w:rPr>
        <w:t>to</w:t>
      </w:r>
      <w:proofErr w:type="gramEnd"/>
      <w:r w:rsidRPr="005D1C80">
        <w:rPr>
          <w:rFonts w:asciiTheme="majorHAnsi" w:hAnsiTheme="majorHAnsi" w:cstheme="majorHAnsi"/>
          <w:sz w:val="22"/>
          <w:szCs w:val="22"/>
        </w:rPr>
        <w:t xml:space="preserve"> purchase all electricity generated by the eligible facility</w:t>
      </w:r>
      <w:r w:rsidR="00C142E9" w:rsidRPr="005D1C80">
        <w:rPr>
          <w:rFonts w:asciiTheme="majorHAnsi" w:hAnsiTheme="majorHAnsi" w:cstheme="majorHAnsi"/>
          <w:sz w:val="22"/>
          <w:szCs w:val="22"/>
        </w:rPr>
        <w:t xml:space="preserve">; </w:t>
      </w:r>
      <w:r w:rsidRPr="005D1C80">
        <w:rPr>
          <w:rFonts w:asciiTheme="majorHAnsi" w:hAnsiTheme="majorHAnsi" w:cstheme="majorHAnsi"/>
          <w:sz w:val="22"/>
          <w:szCs w:val="22"/>
        </w:rPr>
        <w:t>the purchasing of electricity shall be carried out by the central power purchasing agency in case of national grid company</w:t>
      </w:r>
      <w:r w:rsidR="00C142E9" w:rsidRPr="005D1C80">
        <w:rPr>
          <w:rFonts w:asciiTheme="majorHAnsi" w:hAnsiTheme="majorHAnsi" w:cstheme="majorHAnsi"/>
          <w:sz w:val="22"/>
          <w:szCs w:val="22"/>
        </w:rPr>
        <w:t>.</w:t>
      </w:r>
    </w:p>
    <w:p w14:paraId="09647C6F" w14:textId="77777777" w:rsidR="00307033" w:rsidRPr="005D1C80" w:rsidRDefault="00307033" w:rsidP="00B74610">
      <w:pPr>
        <w:spacing w:after="0"/>
        <w:ind w:left="1710" w:hanging="360"/>
        <w:jc w:val="both"/>
        <w:rPr>
          <w:rFonts w:asciiTheme="majorHAnsi" w:hAnsiTheme="majorHAnsi" w:cstheme="majorHAnsi"/>
          <w:sz w:val="22"/>
          <w:szCs w:val="22"/>
        </w:rPr>
      </w:pPr>
    </w:p>
    <w:p w14:paraId="62AF0978" w14:textId="77777777" w:rsidR="00307033" w:rsidRPr="005D1C80" w:rsidRDefault="00307033" w:rsidP="000B6CA0">
      <w:pPr>
        <w:spacing w:after="0"/>
        <w:ind w:left="1440" w:hanging="720"/>
        <w:jc w:val="both"/>
        <w:rPr>
          <w:rFonts w:asciiTheme="majorHAnsi" w:hAnsiTheme="majorHAnsi" w:cstheme="majorHAnsi"/>
          <w:sz w:val="22"/>
          <w:szCs w:val="22"/>
        </w:rPr>
      </w:pPr>
    </w:p>
    <w:p w14:paraId="700B3DCC" w14:textId="5DDF3CA5" w:rsidR="00307033" w:rsidRPr="005D1C80" w:rsidRDefault="00307033" w:rsidP="000B6CA0">
      <w:pPr>
        <w:numPr>
          <w:ilvl w:val="0"/>
          <w:numId w:val="25"/>
        </w:numPr>
        <w:spacing w:after="0"/>
        <w:ind w:left="1440" w:hanging="720"/>
        <w:jc w:val="both"/>
        <w:rPr>
          <w:rFonts w:asciiTheme="majorHAnsi" w:hAnsiTheme="majorHAnsi" w:cstheme="majorHAnsi"/>
          <w:sz w:val="22"/>
          <w:szCs w:val="22"/>
        </w:rPr>
      </w:pPr>
      <w:proofErr w:type="gramStart"/>
      <w:r w:rsidRPr="005D1C80">
        <w:rPr>
          <w:rFonts w:asciiTheme="majorHAnsi" w:hAnsiTheme="majorHAnsi" w:cstheme="majorHAnsi"/>
          <w:sz w:val="22"/>
          <w:szCs w:val="22"/>
        </w:rPr>
        <w:t>to</w:t>
      </w:r>
      <w:proofErr w:type="gramEnd"/>
      <w:r w:rsidRPr="005D1C80">
        <w:rPr>
          <w:rFonts w:asciiTheme="majorHAnsi" w:hAnsiTheme="majorHAnsi" w:cstheme="majorHAnsi"/>
          <w:sz w:val="22"/>
          <w:szCs w:val="22"/>
        </w:rPr>
        <w:t xml:space="preserve"> compensate the eligible company at the </w:t>
      </w:r>
      <w:r w:rsidR="004907AE" w:rsidRPr="005D1C80">
        <w:rPr>
          <w:rFonts w:asciiTheme="majorHAnsi" w:hAnsiTheme="majorHAnsi" w:cstheme="majorHAnsi"/>
          <w:sz w:val="22"/>
          <w:szCs w:val="22"/>
        </w:rPr>
        <w:t xml:space="preserve">FIT/Upfront Tariff </w:t>
      </w:r>
      <w:r w:rsidRPr="005D1C80">
        <w:rPr>
          <w:rFonts w:asciiTheme="majorHAnsi" w:hAnsiTheme="majorHAnsi" w:cstheme="majorHAnsi"/>
          <w:sz w:val="22"/>
          <w:szCs w:val="22"/>
        </w:rPr>
        <w:t xml:space="preserve">rate for any electricity not generated due to reasons attributable to the distribution company or the national grid company. </w:t>
      </w:r>
    </w:p>
    <w:p w14:paraId="7A4EA8F3" w14:textId="77777777" w:rsidR="00307033" w:rsidRPr="005D1C80" w:rsidRDefault="00307033" w:rsidP="000B6CA0">
      <w:pPr>
        <w:spacing w:after="0"/>
        <w:jc w:val="both"/>
        <w:rPr>
          <w:rFonts w:asciiTheme="majorHAnsi" w:hAnsiTheme="majorHAnsi" w:cstheme="majorHAnsi"/>
          <w:sz w:val="22"/>
          <w:szCs w:val="22"/>
        </w:rPr>
      </w:pPr>
    </w:p>
    <w:p w14:paraId="36B47D6C" w14:textId="01B4AC38" w:rsidR="00307033" w:rsidRPr="005D1C80" w:rsidRDefault="00307033"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2)</w:t>
      </w:r>
      <w:r w:rsidRPr="005D1C80">
        <w:rPr>
          <w:rFonts w:asciiTheme="majorHAnsi" w:hAnsiTheme="majorHAnsi" w:cstheme="majorHAnsi"/>
          <w:sz w:val="22"/>
          <w:szCs w:val="22"/>
        </w:rPr>
        <w:tab/>
        <w:t>Notwithstanding anything contained in the energy purchase agreement, an eligible company holding a feed-in tariff order may seek intervention of the Authority to order appropriate interconnection terms and the decision of the Authority in this behalf shall be final and binding.</w:t>
      </w:r>
    </w:p>
    <w:p w14:paraId="453C578C" w14:textId="77777777" w:rsidR="00307033" w:rsidRPr="005D1C80" w:rsidRDefault="00307033" w:rsidP="000B6CA0">
      <w:pPr>
        <w:spacing w:after="0"/>
        <w:jc w:val="both"/>
        <w:rPr>
          <w:rFonts w:asciiTheme="majorHAnsi" w:hAnsiTheme="majorHAnsi" w:cstheme="majorHAnsi"/>
          <w:sz w:val="22"/>
          <w:szCs w:val="22"/>
        </w:rPr>
      </w:pPr>
    </w:p>
    <w:p w14:paraId="569B77A8" w14:textId="0296EB2C" w:rsidR="00A47CD2" w:rsidRPr="005D1C80" w:rsidRDefault="006F250A" w:rsidP="000B6CA0">
      <w:pPr>
        <w:pStyle w:val="Heading2"/>
        <w:spacing w:before="0"/>
        <w:rPr>
          <w:rFonts w:asciiTheme="majorHAnsi" w:hAnsiTheme="majorHAnsi" w:cstheme="majorHAnsi"/>
          <w:u w:val="none"/>
        </w:rPr>
      </w:pPr>
      <w:bookmarkStart w:id="41" w:name="_Toc209682673"/>
      <w:r w:rsidRPr="005D1C80">
        <w:rPr>
          <w:rFonts w:asciiTheme="majorHAnsi" w:hAnsiTheme="majorHAnsi" w:cstheme="majorHAnsi"/>
          <w:u w:val="none"/>
        </w:rPr>
        <w:t>7</w:t>
      </w:r>
      <w:r w:rsidR="000F1EF1" w:rsidRPr="005D1C80">
        <w:rPr>
          <w:rFonts w:asciiTheme="majorHAnsi" w:hAnsiTheme="majorHAnsi" w:cstheme="majorHAnsi"/>
          <w:u w:val="none"/>
        </w:rPr>
        <w:t>.8</w:t>
      </w:r>
      <w:r w:rsidR="00307033" w:rsidRPr="005D1C80">
        <w:rPr>
          <w:rFonts w:asciiTheme="majorHAnsi" w:hAnsiTheme="majorHAnsi" w:cstheme="majorHAnsi"/>
          <w:u w:val="none"/>
        </w:rPr>
        <w:tab/>
        <w:t>Overriding effect</w:t>
      </w:r>
      <w:r w:rsidR="00A47CD2" w:rsidRPr="005D1C80">
        <w:rPr>
          <w:rFonts w:asciiTheme="majorHAnsi" w:hAnsiTheme="majorHAnsi" w:cstheme="majorHAnsi"/>
          <w:u w:val="none"/>
        </w:rPr>
        <w:t>:</w:t>
      </w:r>
      <w:bookmarkEnd w:id="41"/>
    </w:p>
    <w:p w14:paraId="2BB4265C" w14:textId="77777777" w:rsidR="00A47CD2" w:rsidRPr="005D1C80" w:rsidRDefault="00A47CD2" w:rsidP="000B6CA0">
      <w:pPr>
        <w:spacing w:after="0"/>
        <w:jc w:val="both"/>
        <w:rPr>
          <w:rFonts w:asciiTheme="majorHAnsi" w:hAnsiTheme="majorHAnsi" w:cstheme="majorHAnsi"/>
          <w:sz w:val="22"/>
          <w:szCs w:val="22"/>
        </w:rPr>
      </w:pPr>
    </w:p>
    <w:p w14:paraId="36F7825B" w14:textId="675F5FC6" w:rsidR="00307033" w:rsidRPr="005D1C80" w:rsidRDefault="00AD307C"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Once NEPRA will announce 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other venues for tariff determinations likewise cost plus determination will be closed for those IPPs having fresh </w:t>
      </w:r>
      <w:proofErr w:type="spellStart"/>
      <w:r w:rsidRPr="005D1C80">
        <w:rPr>
          <w:rFonts w:asciiTheme="majorHAnsi" w:hAnsiTheme="majorHAnsi" w:cstheme="majorHAnsi"/>
          <w:sz w:val="22"/>
          <w:szCs w:val="22"/>
        </w:rPr>
        <w:t>LoIs</w:t>
      </w:r>
      <w:proofErr w:type="spellEnd"/>
      <w:r w:rsidRPr="005D1C80">
        <w:rPr>
          <w:rFonts w:asciiTheme="majorHAnsi" w:hAnsiTheme="majorHAnsi" w:cstheme="majorHAnsi"/>
          <w:sz w:val="22"/>
          <w:szCs w:val="22"/>
        </w:rPr>
        <w:t xml:space="preserve"> issued pursuant under this scheme. NEPRA will not accept request of the IPP for change in tariff figures for any reason. Moreover, NEPRA will not make project specific changes/announcements in the tariff numbers. The change in numbers will only be global / applicable to all and will be done on following basis:</w:t>
      </w:r>
    </w:p>
    <w:p w14:paraId="3CE09B25" w14:textId="418114AD" w:rsidR="00AD307C" w:rsidRPr="005D1C80" w:rsidRDefault="00AD307C" w:rsidP="000B6CA0">
      <w:pPr>
        <w:pStyle w:val="ListParagraph"/>
        <w:numPr>
          <w:ilvl w:val="0"/>
          <w:numId w:val="29"/>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Indexation and escalations on the tariff; NEPRA will revise the number to include the effect of indexations and escalations and will announce on quarterly basis. </w:t>
      </w:r>
    </w:p>
    <w:p w14:paraId="15976FB0" w14:textId="77777777" w:rsidR="00E248FB" w:rsidRPr="005D1C80" w:rsidRDefault="00AD307C" w:rsidP="000B6CA0">
      <w:pPr>
        <w:pStyle w:val="ListParagraph"/>
        <w:numPr>
          <w:ilvl w:val="0"/>
          <w:numId w:val="29"/>
        </w:numPr>
        <w:spacing w:after="0"/>
        <w:jc w:val="both"/>
        <w:rPr>
          <w:rFonts w:asciiTheme="majorHAnsi" w:hAnsiTheme="majorHAnsi" w:cstheme="majorHAnsi"/>
          <w:sz w:val="22"/>
          <w:szCs w:val="22"/>
        </w:rPr>
      </w:pPr>
      <w:r w:rsidRPr="005D1C80">
        <w:rPr>
          <w:rFonts w:asciiTheme="majorHAnsi" w:hAnsiTheme="majorHAnsi" w:cstheme="majorHAnsi"/>
          <w:sz w:val="22"/>
          <w:szCs w:val="22"/>
        </w:rPr>
        <w:t>The tariff appears to be un-attractive for the IPPs and it would not be able to attract enough IPPs to meet the capacity targets; NEPRA will carry out annual review of the industry and will determine if tariff number is required to be revised. While revising the tariff number, NEPRA may consider the market mechanisms, the investment scenarios, the law and order situations, market and invest risks, barriers and all other pertinent factors that would have been stopping the IPPs to come and invest. NEPRA must ensure while announcing the tariff number that it would be attractive enough for the private sector investment</w:t>
      </w:r>
      <w:r w:rsidR="00E248FB" w:rsidRPr="005D1C80">
        <w:rPr>
          <w:rFonts w:asciiTheme="majorHAnsi" w:hAnsiTheme="majorHAnsi" w:cstheme="majorHAnsi"/>
          <w:sz w:val="22"/>
          <w:szCs w:val="22"/>
        </w:rPr>
        <w:t>.</w:t>
      </w:r>
    </w:p>
    <w:p w14:paraId="46B5A4D3" w14:textId="5A6C3A7A" w:rsidR="00AD307C" w:rsidRPr="005D1C80" w:rsidRDefault="00E248FB" w:rsidP="000B6CA0">
      <w:pPr>
        <w:pStyle w:val="ListParagraph"/>
        <w:numPr>
          <w:ilvl w:val="0"/>
          <w:numId w:val="29"/>
        </w:num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GoP intends to enhance the capacity and likes to have quick investments in the sector; NEPRA may review the tariff after the end of tariff review period of three years or at times if GoP revises its target upwards. </w:t>
      </w:r>
      <w:r w:rsidR="00AD307C" w:rsidRPr="005D1C80">
        <w:rPr>
          <w:rFonts w:asciiTheme="majorHAnsi" w:hAnsiTheme="majorHAnsi" w:cstheme="majorHAnsi"/>
          <w:sz w:val="22"/>
          <w:szCs w:val="22"/>
        </w:rPr>
        <w:t xml:space="preserve"> </w:t>
      </w:r>
    </w:p>
    <w:p w14:paraId="5BC8A73F" w14:textId="77777777" w:rsidR="00FC4263" w:rsidRPr="005D1C80" w:rsidRDefault="00FC4263" w:rsidP="000B6CA0">
      <w:pPr>
        <w:spacing w:after="0"/>
        <w:jc w:val="both"/>
        <w:rPr>
          <w:rFonts w:asciiTheme="majorHAnsi" w:hAnsiTheme="majorHAnsi" w:cstheme="majorHAnsi"/>
          <w:sz w:val="22"/>
          <w:szCs w:val="22"/>
          <w:highlight w:val="yellow"/>
        </w:rPr>
      </w:pPr>
    </w:p>
    <w:p w14:paraId="30548CD2" w14:textId="77777777" w:rsidR="006403DF" w:rsidRPr="005D1C80" w:rsidRDefault="006403DF" w:rsidP="000B6CA0">
      <w:pPr>
        <w:spacing w:after="0"/>
        <w:jc w:val="both"/>
        <w:rPr>
          <w:rFonts w:asciiTheme="majorHAnsi" w:hAnsiTheme="majorHAnsi" w:cstheme="majorHAnsi"/>
          <w:sz w:val="22"/>
          <w:szCs w:val="22"/>
          <w:highlight w:val="yellow"/>
        </w:rPr>
      </w:pPr>
    </w:p>
    <w:p w14:paraId="26AA728B" w14:textId="77777777" w:rsidR="00DE1874" w:rsidRPr="005D1C80" w:rsidRDefault="00DE1874">
      <w:pPr>
        <w:rPr>
          <w:rFonts w:asciiTheme="majorHAnsi" w:eastAsiaTheme="majorEastAsia" w:hAnsiTheme="majorHAnsi" w:cstheme="majorHAnsi"/>
          <w:b/>
          <w:bCs/>
          <w:smallCaps/>
          <w:color w:val="345A8A" w:themeColor="accent1" w:themeShade="B5"/>
          <w:sz w:val="40"/>
          <w:szCs w:val="40"/>
          <w:highlight w:val="yellow"/>
        </w:rPr>
      </w:pPr>
      <w:r w:rsidRPr="005D1C80">
        <w:rPr>
          <w:rFonts w:asciiTheme="majorHAnsi" w:hAnsiTheme="majorHAnsi" w:cstheme="majorHAnsi"/>
          <w:highlight w:val="yellow"/>
        </w:rPr>
        <w:br w:type="page"/>
      </w:r>
    </w:p>
    <w:p w14:paraId="3ACC0D82" w14:textId="72C8AF67" w:rsidR="00FE6B76" w:rsidRPr="005D1C80" w:rsidRDefault="006F250A" w:rsidP="000B6CA0">
      <w:pPr>
        <w:pStyle w:val="Heading1"/>
        <w:spacing w:before="0"/>
        <w:jc w:val="both"/>
        <w:rPr>
          <w:rFonts w:asciiTheme="majorHAnsi" w:hAnsiTheme="majorHAnsi" w:cstheme="majorHAnsi"/>
        </w:rPr>
      </w:pPr>
      <w:bookmarkStart w:id="42" w:name="_Toc209682674"/>
      <w:r w:rsidRPr="005D1C80">
        <w:rPr>
          <w:rFonts w:asciiTheme="majorHAnsi" w:hAnsiTheme="majorHAnsi" w:cstheme="majorHAnsi"/>
        </w:rPr>
        <w:lastRenderedPageBreak/>
        <w:t>8</w:t>
      </w:r>
      <w:r w:rsidR="00D22258" w:rsidRPr="005D1C80">
        <w:rPr>
          <w:rFonts w:asciiTheme="majorHAnsi" w:hAnsiTheme="majorHAnsi" w:cstheme="majorHAnsi"/>
        </w:rPr>
        <w:t>.</w:t>
      </w:r>
      <w:r w:rsidR="00D22258" w:rsidRPr="005D1C80">
        <w:rPr>
          <w:rFonts w:asciiTheme="majorHAnsi" w:hAnsiTheme="majorHAnsi" w:cstheme="majorHAnsi"/>
        </w:rPr>
        <w:tab/>
      </w:r>
      <w:r w:rsidR="00FE6B76" w:rsidRPr="005D1C80">
        <w:rPr>
          <w:rFonts w:asciiTheme="majorHAnsi" w:hAnsiTheme="majorHAnsi" w:cstheme="majorHAnsi"/>
        </w:rPr>
        <w:t xml:space="preserve">Assumptions of Proposed </w:t>
      </w:r>
      <w:r w:rsidR="004907AE" w:rsidRPr="005D1C80">
        <w:rPr>
          <w:rFonts w:asciiTheme="majorHAnsi" w:hAnsiTheme="majorHAnsi" w:cstheme="majorHAnsi"/>
        </w:rPr>
        <w:t xml:space="preserve">FIT / </w:t>
      </w:r>
      <w:r w:rsidR="00FE6B76" w:rsidRPr="005D1C80">
        <w:rPr>
          <w:rFonts w:asciiTheme="majorHAnsi" w:hAnsiTheme="majorHAnsi" w:cstheme="majorHAnsi"/>
        </w:rPr>
        <w:t>Upfront Tariff</w:t>
      </w:r>
      <w:r w:rsidR="00A34F74" w:rsidRPr="005D1C80">
        <w:rPr>
          <w:rFonts w:asciiTheme="majorHAnsi" w:hAnsiTheme="majorHAnsi" w:cstheme="majorHAnsi"/>
        </w:rPr>
        <w:t xml:space="preserve"> and Key Features</w:t>
      </w:r>
      <w:bookmarkEnd w:id="42"/>
    </w:p>
    <w:p w14:paraId="412EFF88" w14:textId="77777777" w:rsidR="00FE6B76" w:rsidRPr="005D1C80" w:rsidRDefault="00FE6B76" w:rsidP="000B6CA0">
      <w:pPr>
        <w:spacing w:after="0"/>
        <w:jc w:val="both"/>
        <w:rPr>
          <w:rFonts w:asciiTheme="majorHAnsi" w:hAnsiTheme="majorHAnsi" w:cstheme="majorHAnsi"/>
          <w:sz w:val="22"/>
          <w:szCs w:val="22"/>
        </w:rPr>
      </w:pPr>
    </w:p>
    <w:p w14:paraId="6E644CA5" w14:textId="056CE53D" w:rsidR="00A34F74" w:rsidRPr="005D1C80" w:rsidRDefault="006F250A" w:rsidP="000B6CA0">
      <w:pPr>
        <w:pStyle w:val="Heading2"/>
        <w:spacing w:before="0"/>
        <w:rPr>
          <w:rFonts w:asciiTheme="majorHAnsi" w:hAnsiTheme="majorHAnsi" w:cstheme="majorHAnsi"/>
          <w:u w:val="none"/>
        </w:rPr>
      </w:pPr>
      <w:bookmarkStart w:id="43" w:name="_Toc209682675"/>
      <w:r w:rsidRPr="005D1C80">
        <w:rPr>
          <w:rFonts w:asciiTheme="majorHAnsi" w:hAnsiTheme="majorHAnsi" w:cstheme="majorHAnsi"/>
          <w:u w:val="none"/>
        </w:rPr>
        <w:t>8</w:t>
      </w:r>
      <w:r w:rsidR="00A34F74" w:rsidRPr="005D1C80">
        <w:rPr>
          <w:rFonts w:asciiTheme="majorHAnsi" w:hAnsiTheme="majorHAnsi" w:cstheme="majorHAnsi"/>
          <w:u w:val="none"/>
        </w:rPr>
        <w:t>.1</w:t>
      </w:r>
      <w:r w:rsidR="00A34F74" w:rsidRPr="005D1C80">
        <w:rPr>
          <w:rFonts w:asciiTheme="majorHAnsi" w:hAnsiTheme="majorHAnsi" w:cstheme="majorHAnsi"/>
          <w:u w:val="none"/>
        </w:rPr>
        <w:tab/>
        <w:t>Financing Assumptions</w:t>
      </w:r>
      <w:bookmarkEnd w:id="43"/>
    </w:p>
    <w:p w14:paraId="18DD4FC7" w14:textId="77777777" w:rsidR="00A34F74" w:rsidRPr="005D1C80" w:rsidRDefault="00A34F74" w:rsidP="000B6CA0">
      <w:pPr>
        <w:spacing w:after="0"/>
        <w:jc w:val="both"/>
        <w:rPr>
          <w:rFonts w:asciiTheme="majorHAnsi" w:hAnsiTheme="majorHAnsi" w:cstheme="majorHAnsi"/>
          <w:sz w:val="22"/>
          <w:szCs w:val="22"/>
          <w:highlight w:val="yellow"/>
        </w:rPr>
      </w:pPr>
    </w:p>
    <w:p w14:paraId="430DCCF0" w14:textId="77777777" w:rsidR="00FE6B76" w:rsidRPr="005D1C80" w:rsidRDefault="00FE6B76" w:rsidP="000B6CA0">
      <w:pPr>
        <w:pStyle w:val="Subtitle"/>
        <w:spacing w:after="0"/>
        <w:jc w:val="both"/>
        <w:rPr>
          <w:rFonts w:cstheme="majorHAnsi"/>
          <w:sz w:val="22"/>
          <w:szCs w:val="22"/>
        </w:rPr>
      </w:pPr>
      <w:bookmarkStart w:id="44" w:name="_Toc174639061"/>
      <w:r w:rsidRPr="005D1C80">
        <w:rPr>
          <w:rFonts w:cstheme="majorHAnsi"/>
          <w:sz w:val="22"/>
          <w:szCs w:val="22"/>
        </w:rPr>
        <w:t>Debt Assumptions</w:t>
      </w:r>
      <w:bookmarkEnd w:id="44"/>
    </w:p>
    <w:p w14:paraId="037BE670" w14:textId="77777777" w:rsidR="00FE6B76" w:rsidRPr="005D1C80" w:rsidRDefault="00FE6B76" w:rsidP="000B6CA0">
      <w:pPr>
        <w:spacing w:after="0"/>
        <w:jc w:val="both"/>
        <w:rPr>
          <w:rFonts w:asciiTheme="majorHAnsi" w:hAnsiTheme="majorHAnsi" w:cstheme="majorHAnsi"/>
          <w:b/>
          <w:bCs/>
          <w:sz w:val="22"/>
          <w:szCs w:val="22"/>
        </w:rPr>
      </w:pPr>
    </w:p>
    <w:p w14:paraId="43440298" w14:textId="77777777" w:rsidR="00FE6B76" w:rsidRPr="005D1C80" w:rsidRDefault="00FE6B76"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Debt</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t>75% of Total Project cost</w:t>
      </w:r>
    </w:p>
    <w:p w14:paraId="23246BFE" w14:textId="77777777" w:rsidR="00FE6B76" w:rsidRPr="005D1C80" w:rsidRDefault="00FE6B76" w:rsidP="000B6CA0">
      <w:pPr>
        <w:spacing w:after="0"/>
        <w:ind w:left="360"/>
        <w:jc w:val="both"/>
        <w:rPr>
          <w:rFonts w:asciiTheme="majorHAnsi" w:hAnsiTheme="majorHAnsi" w:cstheme="majorHAnsi"/>
          <w:b/>
          <w:bCs/>
          <w:sz w:val="22"/>
          <w:szCs w:val="22"/>
        </w:rPr>
      </w:pPr>
    </w:p>
    <w:p w14:paraId="474FC2E5" w14:textId="77777777" w:rsidR="00FE6B76" w:rsidRPr="005D1C80" w:rsidRDefault="00FE6B76" w:rsidP="000B6CA0">
      <w:pPr>
        <w:spacing w:after="0"/>
        <w:ind w:left="360"/>
        <w:jc w:val="both"/>
        <w:rPr>
          <w:rFonts w:asciiTheme="majorHAnsi" w:hAnsiTheme="majorHAnsi" w:cstheme="majorHAnsi"/>
          <w:b/>
          <w:bCs/>
          <w:sz w:val="22"/>
          <w:szCs w:val="22"/>
        </w:rPr>
      </w:pPr>
      <w:r w:rsidRPr="005D1C80">
        <w:rPr>
          <w:rFonts w:asciiTheme="majorHAnsi" w:hAnsiTheme="majorHAnsi" w:cstheme="majorHAnsi"/>
          <w:b/>
          <w:bCs/>
          <w:sz w:val="22"/>
          <w:szCs w:val="22"/>
        </w:rPr>
        <w:t>LIBOR</w:t>
      </w:r>
    </w:p>
    <w:p w14:paraId="59F499F1" w14:textId="6C686CED" w:rsidR="00FE6B76" w:rsidRPr="005D1C80" w:rsidRDefault="00AC0060"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 xml:space="preserve">Based Rate (6 </w:t>
      </w:r>
      <w:r w:rsidR="00FE6B76" w:rsidRPr="005D1C80">
        <w:rPr>
          <w:rFonts w:asciiTheme="majorHAnsi" w:hAnsiTheme="majorHAnsi" w:cstheme="majorHAnsi"/>
          <w:sz w:val="22"/>
          <w:szCs w:val="22"/>
        </w:rPr>
        <w:t>-</w:t>
      </w:r>
      <w:r w:rsidRPr="005D1C80">
        <w:rPr>
          <w:rFonts w:asciiTheme="majorHAnsi" w:hAnsiTheme="majorHAnsi" w:cstheme="majorHAnsi"/>
          <w:sz w:val="22"/>
          <w:szCs w:val="22"/>
        </w:rPr>
        <w:t xml:space="preserve"> </w:t>
      </w:r>
      <w:r w:rsidR="00FE6B76" w:rsidRPr="005D1C80">
        <w:rPr>
          <w:rFonts w:asciiTheme="majorHAnsi" w:hAnsiTheme="majorHAnsi" w:cstheme="majorHAnsi"/>
          <w:sz w:val="22"/>
          <w:szCs w:val="22"/>
        </w:rPr>
        <w:t>month LIBOR)</w:t>
      </w:r>
      <w:r w:rsidR="00FE6B76" w:rsidRPr="005D1C80">
        <w:rPr>
          <w:rFonts w:asciiTheme="majorHAnsi" w:hAnsiTheme="majorHAnsi" w:cstheme="majorHAnsi"/>
          <w:sz w:val="22"/>
          <w:szCs w:val="22"/>
        </w:rPr>
        <w:tab/>
      </w:r>
      <w:r w:rsidR="00FE6B76" w:rsidRPr="005D1C80">
        <w:rPr>
          <w:rFonts w:asciiTheme="majorHAnsi" w:hAnsiTheme="majorHAnsi" w:cstheme="majorHAnsi"/>
          <w:sz w:val="22"/>
          <w:szCs w:val="22"/>
        </w:rPr>
        <w:tab/>
      </w:r>
      <w:r w:rsidR="00FE6B76" w:rsidRPr="005D1C80">
        <w:rPr>
          <w:rFonts w:asciiTheme="majorHAnsi" w:hAnsiTheme="majorHAnsi" w:cstheme="majorHAnsi"/>
          <w:sz w:val="22"/>
          <w:szCs w:val="22"/>
        </w:rPr>
        <w:tab/>
        <w:t>0.</w:t>
      </w:r>
      <w:r w:rsidRPr="005D1C80">
        <w:rPr>
          <w:rFonts w:asciiTheme="majorHAnsi" w:hAnsiTheme="majorHAnsi" w:cstheme="majorHAnsi"/>
          <w:sz w:val="22"/>
          <w:szCs w:val="22"/>
        </w:rPr>
        <w:t>75</w:t>
      </w:r>
      <w:r w:rsidR="00FE6B76" w:rsidRPr="005D1C80">
        <w:rPr>
          <w:rFonts w:asciiTheme="majorHAnsi" w:hAnsiTheme="majorHAnsi" w:cstheme="majorHAnsi"/>
          <w:sz w:val="22"/>
          <w:szCs w:val="22"/>
        </w:rPr>
        <w:t>%</w:t>
      </w:r>
    </w:p>
    <w:p w14:paraId="17C288B9" w14:textId="79429921" w:rsidR="00FE6B76" w:rsidRPr="005D1C80" w:rsidRDefault="00FE6B76"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Spread</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t>4.</w:t>
      </w:r>
      <w:r w:rsidR="00AC0060" w:rsidRPr="005D1C80">
        <w:rPr>
          <w:rFonts w:asciiTheme="majorHAnsi" w:hAnsiTheme="majorHAnsi" w:cstheme="majorHAnsi"/>
          <w:sz w:val="22"/>
          <w:szCs w:val="22"/>
        </w:rPr>
        <w:t>60</w:t>
      </w:r>
      <w:r w:rsidRPr="005D1C80">
        <w:rPr>
          <w:rFonts w:asciiTheme="majorHAnsi" w:hAnsiTheme="majorHAnsi" w:cstheme="majorHAnsi"/>
          <w:sz w:val="22"/>
          <w:szCs w:val="22"/>
        </w:rPr>
        <w:t>%</w:t>
      </w:r>
    </w:p>
    <w:p w14:paraId="1D03D057" w14:textId="4DEB8271" w:rsidR="00FE6B76" w:rsidRPr="005D1C80" w:rsidRDefault="00FE6B76" w:rsidP="000B6CA0">
      <w:pPr>
        <w:spacing w:after="0"/>
        <w:ind w:left="360"/>
        <w:jc w:val="both"/>
        <w:rPr>
          <w:rFonts w:asciiTheme="majorHAnsi" w:hAnsiTheme="majorHAnsi" w:cstheme="majorHAnsi"/>
          <w:b/>
          <w:bCs/>
          <w:sz w:val="22"/>
          <w:szCs w:val="22"/>
        </w:rPr>
      </w:pPr>
      <w:r w:rsidRPr="005D1C80">
        <w:rPr>
          <w:rFonts w:asciiTheme="majorHAnsi" w:hAnsiTheme="majorHAnsi" w:cstheme="majorHAnsi"/>
          <w:b/>
          <w:bCs/>
          <w:sz w:val="22"/>
          <w:szCs w:val="22"/>
        </w:rPr>
        <w:t>All-in Interest Rate</w:t>
      </w:r>
      <w:r w:rsidRPr="005D1C80">
        <w:rPr>
          <w:rFonts w:asciiTheme="majorHAnsi" w:hAnsiTheme="majorHAnsi" w:cstheme="majorHAnsi"/>
          <w:b/>
          <w:bCs/>
          <w:sz w:val="22"/>
          <w:szCs w:val="22"/>
        </w:rPr>
        <w:tab/>
      </w:r>
      <w:r w:rsidRPr="005D1C80">
        <w:rPr>
          <w:rFonts w:asciiTheme="majorHAnsi" w:hAnsiTheme="majorHAnsi" w:cstheme="majorHAnsi"/>
          <w:b/>
          <w:bCs/>
          <w:sz w:val="22"/>
          <w:szCs w:val="22"/>
        </w:rPr>
        <w:tab/>
      </w:r>
      <w:r w:rsidRPr="005D1C80">
        <w:rPr>
          <w:rFonts w:asciiTheme="majorHAnsi" w:hAnsiTheme="majorHAnsi" w:cstheme="majorHAnsi"/>
          <w:b/>
          <w:bCs/>
          <w:sz w:val="22"/>
          <w:szCs w:val="22"/>
        </w:rPr>
        <w:tab/>
      </w:r>
      <w:r w:rsidRPr="005D1C80">
        <w:rPr>
          <w:rFonts w:asciiTheme="majorHAnsi" w:hAnsiTheme="majorHAnsi" w:cstheme="majorHAnsi"/>
          <w:b/>
          <w:bCs/>
          <w:sz w:val="22"/>
          <w:szCs w:val="22"/>
        </w:rPr>
        <w:tab/>
      </w:r>
      <w:r w:rsidR="00AC0060" w:rsidRPr="005D1C80">
        <w:rPr>
          <w:rFonts w:asciiTheme="majorHAnsi" w:hAnsiTheme="majorHAnsi" w:cstheme="majorHAnsi"/>
          <w:b/>
          <w:bCs/>
          <w:sz w:val="22"/>
          <w:szCs w:val="22"/>
        </w:rPr>
        <w:tab/>
      </w:r>
      <w:r w:rsidRPr="005D1C80">
        <w:rPr>
          <w:rFonts w:asciiTheme="majorHAnsi" w:hAnsiTheme="majorHAnsi" w:cstheme="majorHAnsi"/>
          <w:b/>
          <w:bCs/>
          <w:sz w:val="22"/>
          <w:szCs w:val="22"/>
        </w:rPr>
        <w:t>5.35%</w:t>
      </w:r>
    </w:p>
    <w:p w14:paraId="365C56BF" w14:textId="77777777" w:rsidR="00FE6B76" w:rsidRPr="005D1C80" w:rsidRDefault="00FE6B76" w:rsidP="000B6CA0">
      <w:pPr>
        <w:spacing w:after="0"/>
        <w:jc w:val="both"/>
        <w:rPr>
          <w:rFonts w:asciiTheme="majorHAnsi" w:hAnsiTheme="majorHAnsi" w:cstheme="majorHAnsi"/>
          <w:sz w:val="22"/>
          <w:szCs w:val="22"/>
        </w:rPr>
      </w:pPr>
      <w:bookmarkStart w:id="45" w:name="_Toc174639062"/>
    </w:p>
    <w:p w14:paraId="0F78BF9F" w14:textId="77777777" w:rsidR="00FE6B76" w:rsidRPr="005D1C80" w:rsidRDefault="00FE6B76" w:rsidP="000B6CA0">
      <w:pPr>
        <w:pStyle w:val="Subtitle"/>
        <w:spacing w:after="0"/>
        <w:jc w:val="both"/>
        <w:rPr>
          <w:rFonts w:cstheme="majorHAnsi"/>
          <w:sz w:val="22"/>
          <w:szCs w:val="22"/>
        </w:rPr>
      </w:pPr>
      <w:r w:rsidRPr="005D1C80">
        <w:rPr>
          <w:rFonts w:cstheme="majorHAnsi"/>
          <w:sz w:val="22"/>
          <w:szCs w:val="22"/>
        </w:rPr>
        <w:t>Equity Assumptions</w:t>
      </w:r>
      <w:bookmarkEnd w:id="45"/>
    </w:p>
    <w:p w14:paraId="265BEF42" w14:textId="77777777" w:rsidR="00FE6B76" w:rsidRPr="005D1C80" w:rsidRDefault="00FE6B76" w:rsidP="000B6CA0">
      <w:pPr>
        <w:pStyle w:val="ListParagraph"/>
        <w:spacing w:after="0"/>
        <w:ind w:left="360"/>
        <w:jc w:val="both"/>
        <w:rPr>
          <w:rFonts w:asciiTheme="majorHAnsi" w:hAnsiTheme="majorHAnsi" w:cstheme="majorHAnsi"/>
          <w:b/>
          <w:bCs/>
          <w:sz w:val="22"/>
          <w:szCs w:val="22"/>
        </w:rPr>
      </w:pPr>
    </w:p>
    <w:p w14:paraId="2FF68F2B" w14:textId="77777777" w:rsidR="00FE6B76" w:rsidRPr="005D1C80" w:rsidRDefault="00FE6B76" w:rsidP="000B6CA0">
      <w:pPr>
        <w:pStyle w:val="ListParagraph"/>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Equity</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t>25% of Total Project cost</w:t>
      </w:r>
    </w:p>
    <w:p w14:paraId="20DF3672" w14:textId="21E6B2FF" w:rsidR="00FE6B76" w:rsidRPr="005D1C80" w:rsidRDefault="00FE6B76" w:rsidP="000B6CA0">
      <w:pPr>
        <w:pStyle w:val="ListParagraph"/>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Internal Rate of Return</w:t>
      </w:r>
      <w:r w:rsidR="00413FCD" w:rsidRPr="005D1C80">
        <w:rPr>
          <w:rFonts w:asciiTheme="majorHAnsi" w:hAnsiTheme="majorHAnsi" w:cstheme="majorHAnsi"/>
          <w:sz w:val="22"/>
          <w:szCs w:val="22"/>
        </w:rPr>
        <w:t xml:space="preserve"> on Equity</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t>1</w:t>
      </w:r>
      <w:r w:rsidR="00AC0060" w:rsidRPr="005D1C80">
        <w:rPr>
          <w:rFonts w:asciiTheme="majorHAnsi" w:hAnsiTheme="majorHAnsi" w:cstheme="majorHAnsi"/>
          <w:sz w:val="22"/>
          <w:szCs w:val="22"/>
        </w:rPr>
        <w:t>7</w:t>
      </w:r>
      <w:r w:rsidRPr="005D1C80">
        <w:rPr>
          <w:rFonts w:asciiTheme="majorHAnsi" w:hAnsiTheme="majorHAnsi" w:cstheme="majorHAnsi"/>
          <w:sz w:val="22"/>
          <w:szCs w:val="22"/>
        </w:rPr>
        <w:t>%</w:t>
      </w:r>
    </w:p>
    <w:p w14:paraId="2E387461" w14:textId="77777777" w:rsidR="00FE6B76" w:rsidRPr="005D1C80" w:rsidRDefault="00FE6B76" w:rsidP="000B6CA0">
      <w:pPr>
        <w:spacing w:after="0"/>
        <w:jc w:val="both"/>
        <w:rPr>
          <w:rFonts w:asciiTheme="majorHAnsi" w:hAnsiTheme="majorHAnsi" w:cstheme="majorHAnsi"/>
          <w:sz w:val="22"/>
          <w:szCs w:val="22"/>
        </w:rPr>
      </w:pPr>
      <w:bookmarkStart w:id="46" w:name="_Toc174639063"/>
    </w:p>
    <w:p w14:paraId="46D57339" w14:textId="77777777" w:rsidR="00FE6B76" w:rsidRPr="005D1C80" w:rsidRDefault="00FE6B76" w:rsidP="000B6CA0">
      <w:pPr>
        <w:pStyle w:val="Subtitle"/>
        <w:spacing w:after="0"/>
        <w:jc w:val="both"/>
        <w:rPr>
          <w:rFonts w:cstheme="majorHAnsi"/>
          <w:sz w:val="22"/>
          <w:szCs w:val="22"/>
        </w:rPr>
      </w:pPr>
      <w:r w:rsidRPr="005D1C80">
        <w:rPr>
          <w:rFonts w:cstheme="majorHAnsi"/>
          <w:sz w:val="22"/>
          <w:szCs w:val="22"/>
        </w:rPr>
        <w:t>Energy Production</w:t>
      </w:r>
      <w:bookmarkEnd w:id="46"/>
    </w:p>
    <w:p w14:paraId="05B21E36" w14:textId="77777777" w:rsidR="00FE6B76" w:rsidRPr="005D1C80" w:rsidRDefault="00FE6B76" w:rsidP="000B6CA0">
      <w:pPr>
        <w:spacing w:after="0"/>
        <w:jc w:val="both"/>
        <w:rPr>
          <w:rFonts w:asciiTheme="majorHAnsi" w:hAnsiTheme="majorHAnsi" w:cstheme="majorHAnsi"/>
          <w:sz w:val="22"/>
          <w:szCs w:val="22"/>
        </w:rPr>
      </w:pPr>
    </w:p>
    <w:p w14:paraId="1D3DC28E" w14:textId="321F0BEE" w:rsidR="00FE6B76" w:rsidRPr="005D1C80" w:rsidRDefault="00FE6B76"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Annual Energy Production Estimate</w:t>
      </w:r>
      <w:r w:rsidRPr="005D1C80">
        <w:rPr>
          <w:rFonts w:asciiTheme="majorHAnsi" w:hAnsiTheme="majorHAnsi" w:cstheme="majorHAnsi"/>
          <w:sz w:val="22"/>
          <w:szCs w:val="22"/>
        </w:rPr>
        <w:tab/>
      </w:r>
      <w:r w:rsidR="00AC0060" w:rsidRPr="005D1C80">
        <w:rPr>
          <w:rFonts w:asciiTheme="majorHAnsi" w:hAnsiTheme="majorHAnsi" w:cstheme="majorHAnsi"/>
          <w:sz w:val="22"/>
          <w:szCs w:val="22"/>
        </w:rPr>
        <w:t>(Per MW)</w:t>
      </w:r>
      <w:r w:rsidRPr="005D1C80">
        <w:rPr>
          <w:rFonts w:asciiTheme="majorHAnsi" w:hAnsiTheme="majorHAnsi" w:cstheme="majorHAnsi"/>
          <w:sz w:val="22"/>
          <w:szCs w:val="22"/>
        </w:rPr>
        <w:tab/>
        <w:t>1,</w:t>
      </w:r>
      <w:r w:rsidR="00AC0060" w:rsidRPr="005D1C80">
        <w:rPr>
          <w:rFonts w:asciiTheme="majorHAnsi" w:hAnsiTheme="majorHAnsi" w:cstheme="majorHAnsi"/>
          <w:sz w:val="22"/>
          <w:szCs w:val="22"/>
        </w:rPr>
        <w:t>4</w:t>
      </w:r>
      <w:r w:rsidR="00FD7348" w:rsidRPr="005D1C80">
        <w:rPr>
          <w:rFonts w:asciiTheme="majorHAnsi" w:hAnsiTheme="majorHAnsi" w:cstheme="majorHAnsi"/>
          <w:sz w:val="22"/>
          <w:szCs w:val="22"/>
        </w:rPr>
        <w:t>89</w:t>
      </w:r>
      <w:r w:rsidR="00AC0060" w:rsidRPr="005D1C80">
        <w:rPr>
          <w:rFonts w:asciiTheme="majorHAnsi" w:hAnsiTheme="majorHAnsi" w:cstheme="majorHAnsi"/>
          <w:sz w:val="22"/>
          <w:szCs w:val="22"/>
        </w:rPr>
        <w:t>,</w:t>
      </w:r>
      <w:r w:rsidR="00FD7348" w:rsidRPr="005D1C80">
        <w:rPr>
          <w:rFonts w:asciiTheme="majorHAnsi" w:hAnsiTheme="majorHAnsi" w:cstheme="majorHAnsi"/>
          <w:sz w:val="22"/>
          <w:szCs w:val="22"/>
        </w:rPr>
        <w:t>200</w:t>
      </w:r>
      <w:r w:rsidR="00AC0060" w:rsidRPr="005D1C80">
        <w:rPr>
          <w:rFonts w:asciiTheme="majorHAnsi" w:hAnsiTheme="majorHAnsi" w:cstheme="majorHAnsi"/>
          <w:sz w:val="22"/>
          <w:szCs w:val="22"/>
        </w:rPr>
        <w:t xml:space="preserve"> kWh per</w:t>
      </w:r>
      <w:r w:rsidRPr="005D1C80">
        <w:rPr>
          <w:rFonts w:asciiTheme="majorHAnsi" w:hAnsiTheme="majorHAnsi" w:cstheme="majorHAnsi"/>
          <w:sz w:val="22"/>
          <w:szCs w:val="22"/>
        </w:rPr>
        <w:t xml:space="preserve"> annum</w:t>
      </w:r>
    </w:p>
    <w:p w14:paraId="655D7941" w14:textId="6C198A1E" w:rsidR="00FE6B76" w:rsidRPr="005D1C80" w:rsidRDefault="00FE6B76"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Capacity Factor</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00AC0060" w:rsidRPr="005D1C80">
        <w:rPr>
          <w:rFonts w:asciiTheme="majorHAnsi" w:hAnsiTheme="majorHAnsi" w:cstheme="majorHAnsi"/>
          <w:sz w:val="22"/>
          <w:szCs w:val="22"/>
        </w:rPr>
        <w:t>1</w:t>
      </w:r>
      <w:r w:rsidR="00FD7348" w:rsidRPr="005D1C80">
        <w:rPr>
          <w:rFonts w:asciiTheme="majorHAnsi" w:hAnsiTheme="majorHAnsi" w:cstheme="majorHAnsi"/>
          <w:sz w:val="22"/>
          <w:szCs w:val="22"/>
        </w:rPr>
        <w:t>7</w:t>
      </w:r>
      <w:r w:rsidRPr="005D1C80">
        <w:rPr>
          <w:rFonts w:asciiTheme="majorHAnsi" w:hAnsiTheme="majorHAnsi" w:cstheme="majorHAnsi"/>
          <w:sz w:val="22"/>
          <w:szCs w:val="22"/>
        </w:rPr>
        <w:t>%</w:t>
      </w:r>
    </w:p>
    <w:p w14:paraId="4E01B13E" w14:textId="77777777" w:rsidR="00FE6B76" w:rsidRPr="005D1C80" w:rsidRDefault="00FE6B76" w:rsidP="000B6CA0">
      <w:pPr>
        <w:spacing w:after="0"/>
        <w:jc w:val="both"/>
        <w:rPr>
          <w:rFonts w:asciiTheme="majorHAnsi" w:hAnsiTheme="majorHAnsi" w:cstheme="majorHAnsi"/>
          <w:sz w:val="22"/>
          <w:szCs w:val="22"/>
        </w:rPr>
      </w:pPr>
      <w:bookmarkStart w:id="47" w:name="_Toc174639064"/>
    </w:p>
    <w:p w14:paraId="31F97051" w14:textId="77777777" w:rsidR="00FE6B76" w:rsidRPr="005D1C80" w:rsidRDefault="00FE6B76" w:rsidP="000B6CA0">
      <w:pPr>
        <w:pStyle w:val="Subtitle"/>
        <w:spacing w:after="0"/>
        <w:jc w:val="both"/>
        <w:rPr>
          <w:rFonts w:cstheme="majorHAnsi"/>
          <w:sz w:val="22"/>
          <w:szCs w:val="22"/>
        </w:rPr>
      </w:pPr>
      <w:r w:rsidRPr="005D1C80">
        <w:rPr>
          <w:rFonts w:cstheme="majorHAnsi"/>
          <w:sz w:val="22"/>
          <w:szCs w:val="22"/>
        </w:rPr>
        <w:t>Economic Assumptions</w:t>
      </w:r>
      <w:bookmarkEnd w:id="47"/>
    </w:p>
    <w:p w14:paraId="49569044" w14:textId="77777777" w:rsidR="00FE6B76" w:rsidRPr="005D1C80" w:rsidRDefault="00FE6B76" w:rsidP="000B6CA0">
      <w:pPr>
        <w:spacing w:after="0"/>
        <w:jc w:val="both"/>
        <w:rPr>
          <w:rFonts w:asciiTheme="majorHAnsi" w:hAnsiTheme="majorHAnsi" w:cstheme="majorHAnsi"/>
          <w:b/>
          <w:bCs/>
          <w:sz w:val="22"/>
          <w:szCs w:val="22"/>
        </w:rPr>
      </w:pPr>
    </w:p>
    <w:p w14:paraId="18E96D6D" w14:textId="6EDB6008" w:rsidR="00FE6B76" w:rsidRPr="005D1C80" w:rsidRDefault="00FE6B76" w:rsidP="000B6CA0">
      <w:pPr>
        <w:spacing w:after="0"/>
        <w:ind w:left="360"/>
        <w:jc w:val="both"/>
        <w:rPr>
          <w:rFonts w:asciiTheme="majorHAnsi" w:hAnsiTheme="majorHAnsi" w:cstheme="majorHAnsi"/>
          <w:sz w:val="22"/>
          <w:szCs w:val="22"/>
        </w:rPr>
      </w:pPr>
      <w:r w:rsidRPr="005D1C80">
        <w:rPr>
          <w:rFonts w:asciiTheme="majorHAnsi" w:hAnsiTheme="majorHAnsi" w:cstheme="majorHAnsi"/>
          <w:sz w:val="22"/>
          <w:szCs w:val="22"/>
        </w:rPr>
        <w:t>PKR / USD</w:t>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Pr="005D1C80">
        <w:rPr>
          <w:rFonts w:asciiTheme="majorHAnsi" w:hAnsiTheme="majorHAnsi" w:cstheme="majorHAnsi"/>
          <w:sz w:val="22"/>
          <w:szCs w:val="22"/>
        </w:rPr>
        <w:tab/>
      </w:r>
      <w:r w:rsidR="00D86451" w:rsidRPr="005D1C80">
        <w:rPr>
          <w:rFonts w:asciiTheme="majorHAnsi" w:hAnsiTheme="majorHAnsi" w:cstheme="majorHAnsi"/>
          <w:sz w:val="22"/>
          <w:szCs w:val="22"/>
        </w:rPr>
        <w:tab/>
      </w:r>
      <w:r w:rsidR="00AC0060" w:rsidRPr="005D1C80">
        <w:rPr>
          <w:rFonts w:asciiTheme="majorHAnsi" w:hAnsiTheme="majorHAnsi" w:cstheme="majorHAnsi"/>
          <w:sz w:val="22"/>
          <w:szCs w:val="22"/>
        </w:rPr>
        <w:t>9</w:t>
      </w:r>
      <w:r w:rsidR="00F26576" w:rsidRPr="005D1C80">
        <w:rPr>
          <w:rFonts w:asciiTheme="majorHAnsi" w:hAnsiTheme="majorHAnsi" w:cstheme="majorHAnsi"/>
          <w:sz w:val="22"/>
          <w:szCs w:val="22"/>
        </w:rPr>
        <w:t>5</w:t>
      </w:r>
      <w:r w:rsidR="00D86451" w:rsidRPr="005D1C80">
        <w:rPr>
          <w:rFonts w:asciiTheme="majorHAnsi" w:hAnsiTheme="majorHAnsi" w:cstheme="majorHAnsi"/>
          <w:sz w:val="22"/>
          <w:szCs w:val="22"/>
        </w:rPr>
        <w:t>.00</w:t>
      </w:r>
    </w:p>
    <w:p w14:paraId="4E17B794" w14:textId="715C28BA" w:rsidR="00FE6B76" w:rsidRPr="00803901" w:rsidRDefault="00FE6B76" w:rsidP="000B6CA0">
      <w:pPr>
        <w:spacing w:after="0"/>
        <w:ind w:left="360"/>
        <w:jc w:val="both"/>
        <w:rPr>
          <w:rFonts w:asciiTheme="majorHAnsi" w:hAnsiTheme="majorHAnsi" w:cstheme="majorHAnsi"/>
          <w:sz w:val="22"/>
          <w:szCs w:val="22"/>
        </w:rPr>
      </w:pPr>
      <w:r w:rsidRPr="00803901">
        <w:rPr>
          <w:rFonts w:asciiTheme="majorHAnsi" w:hAnsiTheme="majorHAnsi" w:cstheme="majorHAnsi"/>
          <w:sz w:val="22"/>
          <w:szCs w:val="22"/>
        </w:rPr>
        <w:t xml:space="preserve">US CPI (Urban Consumers) </w:t>
      </w:r>
      <w:r w:rsidRPr="00803901">
        <w:rPr>
          <w:rFonts w:asciiTheme="majorHAnsi" w:hAnsiTheme="majorHAnsi" w:cstheme="majorHAnsi"/>
          <w:sz w:val="22"/>
          <w:szCs w:val="22"/>
        </w:rPr>
        <w:tab/>
      </w:r>
      <w:r w:rsidRPr="00803901">
        <w:rPr>
          <w:rFonts w:asciiTheme="majorHAnsi" w:hAnsiTheme="majorHAnsi" w:cstheme="majorHAnsi"/>
          <w:sz w:val="22"/>
          <w:szCs w:val="22"/>
        </w:rPr>
        <w:tab/>
      </w:r>
      <w:r w:rsidRPr="00803901">
        <w:rPr>
          <w:rFonts w:asciiTheme="majorHAnsi" w:hAnsiTheme="majorHAnsi" w:cstheme="majorHAnsi"/>
          <w:sz w:val="22"/>
          <w:szCs w:val="22"/>
        </w:rPr>
        <w:tab/>
      </w:r>
      <w:r w:rsidR="00D86451" w:rsidRPr="00803901">
        <w:rPr>
          <w:rFonts w:asciiTheme="majorHAnsi" w:hAnsiTheme="majorHAnsi" w:cstheme="majorHAnsi"/>
          <w:sz w:val="22"/>
          <w:szCs w:val="22"/>
        </w:rPr>
        <w:tab/>
      </w:r>
      <w:r w:rsidRPr="00803901">
        <w:rPr>
          <w:rFonts w:asciiTheme="majorHAnsi" w:hAnsiTheme="majorHAnsi" w:cstheme="majorHAnsi"/>
          <w:color w:val="000000"/>
          <w:sz w:val="22"/>
          <w:szCs w:val="22"/>
        </w:rPr>
        <w:t>22</w:t>
      </w:r>
      <w:r w:rsidR="00F26576" w:rsidRPr="00803901">
        <w:rPr>
          <w:rFonts w:asciiTheme="majorHAnsi" w:hAnsiTheme="majorHAnsi" w:cstheme="majorHAnsi"/>
          <w:color w:val="000000"/>
          <w:sz w:val="22"/>
          <w:szCs w:val="22"/>
        </w:rPr>
        <w:t>8</w:t>
      </w:r>
      <w:r w:rsidRPr="00803901">
        <w:rPr>
          <w:rFonts w:asciiTheme="majorHAnsi" w:hAnsiTheme="majorHAnsi" w:cstheme="majorHAnsi"/>
          <w:color w:val="000000"/>
          <w:sz w:val="22"/>
          <w:szCs w:val="22"/>
        </w:rPr>
        <w:t>.</w:t>
      </w:r>
      <w:r w:rsidR="00F26576" w:rsidRPr="00803901">
        <w:rPr>
          <w:rFonts w:asciiTheme="majorHAnsi" w:hAnsiTheme="majorHAnsi" w:cstheme="majorHAnsi"/>
          <w:color w:val="000000"/>
          <w:sz w:val="22"/>
          <w:szCs w:val="22"/>
        </w:rPr>
        <w:t>6</w:t>
      </w:r>
      <w:r w:rsidRPr="00803901">
        <w:rPr>
          <w:rFonts w:asciiTheme="majorHAnsi" w:hAnsiTheme="majorHAnsi" w:cstheme="majorHAnsi"/>
          <w:color w:val="000000"/>
          <w:sz w:val="22"/>
          <w:szCs w:val="22"/>
        </w:rPr>
        <w:t xml:space="preserve">2 </w:t>
      </w:r>
      <w:r w:rsidRPr="00803901">
        <w:rPr>
          <w:rFonts w:asciiTheme="majorHAnsi" w:hAnsiTheme="majorHAnsi" w:cstheme="majorHAnsi"/>
          <w:sz w:val="22"/>
          <w:szCs w:val="22"/>
        </w:rPr>
        <w:t>(for June 201</w:t>
      </w:r>
      <w:r w:rsidR="00F26576" w:rsidRPr="00803901">
        <w:rPr>
          <w:rFonts w:asciiTheme="majorHAnsi" w:hAnsiTheme="majorHAnsi" w:cstheme="majorHAnsi"/>
          <w:sz w:val="22"/>
          <w:szCs w:val="22"/>
        </w:rPr>
        <w:t>2</w:t>
      </w:r>
      <w:r w:rsidRPr="00803901">
        <w:rPr>
          <w:rFonts w:asciiTheme="majorHAnsi" w:hAnsiTheme="majorHAnsi" w:cstheme="majorHAnsi"/>
          <w:sz w:val="22"/>
          <w:szCs w:val="22"/>
        </w:rPr>
        <w:t>)</w:t>
      </w:r>
    </w:p>
    <w:p w14:paraId="7EEA7F74" w14:textId="256DCE6C" w:rsidR="00FE6B76" w:rsidRPr="00803901" w:rsidRDefault="00FE6B76" w:rsidP="000B6CA0">
      <w:pPr>
        <w:spacing w:after="0"/>
        <w:ind w:left="360"/>
        <w:jc w:val="both"/>
        <w:rPr>
          <w:rFonts w:asciiTheme="majorHAnsi" w:hAnsiTheme="majorHAnsi" w:cstheme="majorHAnsi"/>
          <w:sz w:val="22"/>
          <w:szCs w:val="22"/>
        </w:rPr>
      </w:pPr>
      <w:r w:rsidRPr="00803901">
        <w:rPr>
          <w:rFonts w:asciiTheme="majorHAnsi" w:hAnsiTheme="majorHAnsi" w:cstheme="majorHAnsi"/>
          <w:sz w:val="22"/>
          <w:szCs w:val="22"/>
        </w:rPr>
        <w:t>Pakistan WPI (Manufacturers)</w:t>
      </w:r>
      <w:r w:rsidRPr="00803901">
        <w:rPr>
          <w:rFonts w:asciiTheme="majorHAnsi" w:hAnsiTheme="majorHAnsi" w:cstheme="majorHAnsi"/>
          <w:sz w:val="22"/>
          <w:szCs w:val="22"/>
        </w:rPr>
        <w:tab/>
      </w:r>
      <w:r w:rsidRPr="00803901">
        <w:rPr>
          <w:rFonts w:asciiTheme="majorHAnsi" w:hAnsiTheme="majorHAnsi" w:cstheme="majorHAnsi"/>
          <w:sz w:val="22"/>
          <w:szCs w:val="22"/>
        </w:rPr>
        <w:tab/>
      </w:r>
      <w:r w:rsidRPr="00803901">
        <w:rPr>
          <w:rFonts w:asciiTheme="majorHAnsi" w:hAnsiTheme="majorHAnsi" w:cstheme="majorHAnsi"/>
          <w:sz w:val="22"/>
          <w:szCs w:val="22"/>
        </w:rPr>
        <w:tab/>
      </w:r>
      <w:r w:rsidR="00847C7B" w:rsidRPr="00803901">
        <w:rPr>
          <w:rFonts w:asciiTheme="majorHAnsi" w:hAnsiTheme="majorHAnsi" w:cstheme="majorHAnsi"/>
          <w:sz w:val="22"/>
          <w:szCs w:val="22"/>
        </w:rPr>
        <w:t xml:space="preserve">169.99 </w:t>
      </w:r>
      <w:r w:rsidR="002A104C" w:rsidRPr="00803901">
        <w:rPr>
          <w:rFonts w:asciiTheme="majorHAnsi" w:hAnsiTheme="majorHAnsi" w:cstheme="majorHAnsi"/>
          <w:sz w:val="22"/>
          <w:szCs w:val="22"/>
        </w:rPr>
        <w:t>(for June 2012</w:t>
      </w:r>
      <w:r w:rsidRPr="00803901">
        <w:rPr>
          <w:rFonts w:asciiTheme="majorHAnsi" w:hAnsiTheme="majorHAnsi" w:cstheme="majorHAnsi"/>
          <w:sz w:val="22"/>
          <w:szCs w:val="22"/>
        </w:rPr>
        <w:t>)</w:t>
      </w:r>
    </w:p>
    <w:p w14:paraId="05288B6B" w14:textId="77777777" w:rsidR="00FE6B76" w:rsidRPr="005D1C80" w:rsidRDefault="00FE6B76" w:rsidP="000B6CA0">
      <w:pPr>
        <w:spacing w:after="0"/>
        <w:jc w:val="both"/>
        <w:rPr>
          <w:rFonts w:asciiTheme="majorHAnsi" w:hAnsiTheme="majorHAnsi" w:cstheme="majorHAnsi"/>
          <w:sz w:val="22"/>
          <w:szCs w:val="22"/>
          <w:highlight w:val="yellow"/>
        </w:rPr>
      </w:pPr>
      <w:bookmarkStart w:id="48" w:name="_Toc174639065"/>
    </w:p>
    <w:p w14:paraId="7F792829" w14:textId="57EF8258" w:rsidR="00FE6B76" w:rsidRPr="005D1C80" w:rsidRDefault="00FE6B76" w:rsidP="000B6CA0">
      <w:pPr>
        <w:pStyle w:val="Subtitle"/>
        <w:spacing w:after="0"/>
        <w:jc w:val="both"/>
        <w:rPr>
          <w:rFonts w:cstheme="majorHAnsi"/>
          <w:sz w:val="22"/>
          <w:szCs w:val="22"/>
        </w:rPr>
      </w:pPr>
      <w:r w:rsidRPr="005D1C80">
        <w:rPr>
          <w:rFonts w:cstheme="majorHAnsi"/>
          <w:sz w:val="22"/>
          <w:szCs w:val="22"/>
        </w:rPr>
        <w:t xml:space="preserve">CAPEX Cost Break-up for </w:t>
      </w:r>
      <w:r w:rsidR="004907AE" w:rsidRPr="005D1C80">
        <w:rPr>
          <w:rFonts w:cstheme="majorHAnsi"/>
          <w:sz w:val="22"/>
          <w:szCs w:val="22"/>
        </w:rPr>
        <w:t xml:space="preserve">FIT / </w:t>
      </w:r>
      <w:r w:rsidRPr="005D1C80">
        <w:rPr>
          <w:rFonts w:cstheme="majorHAnsi"/>
          <w:sz w:val="22"/>
          <w:szCs w:val="22"/>
        </w:rPr>
        <w:t>Upfront Tariff</w:t>
      </w:r>
      <w:bookmarkEnd w:id="48"/>
    </w:p>
    <w:p w14:paraId="3AC3503F" w14:textId="77777777" w:rsidR="0063137D" w:rsidRPr="005D1C80" w:rsidRDefault="0063137D" w:rsidP="000B6CA0">
      <w:pPr>
        <w:spacing w:after="0"/>
        <w:jc w:val="both"/>
        <w:rPr>
          <w:rFonts w:asciiTheme="majorHAnsi" w:hAnsiTheme="majorHAnsi" w:cstheme="majorHAnsi"/>
          <w:sz w:val="22"/>
          <w:szCs w:val="22"/>
        </w:rPr>
      </w:pPr>
    </w:p>
    <w:p w14:paraId="48EA0B89" w14:textId="2AD486E1" w:rsidR="00BB4CC3" w:rsidRPr="005D1C80" w:rsidRDefault="00BB4CC3" w:rsidP="00BB4CC3">
      <w:pPr>
        <w:spacing w:after="0"/>
        <w:jc w:val="center"/>
        <w:rPr>
          <w:rFonts w:asciiTheme="majorHAnsi" w:hAnsiTheme="majorHAnsi" w:cstheme="majorHAnsi"/>
          <w:b/>
          <w:sz w:val="22"/>
          <w:szCs w:val="22"/>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2</w:t>
      </w:r>
      <w:r w:rsidRPr="005D1C80">
        <w:rPr>
          <w:rFonts w:asciiTheme="majorHAnsi" w:hAnsiTheme="majorHAnsi" w:cstheme="majorHAnsi"/>
          <w:b/>
          <w:sz w:val="22"/>
          <w:szCs w:val="22"/>
        </w:rPr>
        <w:t>: CAPEX Structure</w:t>
      </w:r>
    </w:p>
    <w:tbl>
      <w:tblPr>
        <w:tblW w:w="572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606"/>
      </w:tblGrid>
      <w:tr w:rsidR="00814E9B" w:rsidRPr="005D1C80" w14:paraId="5060AD82" w14:textId="77777777" w:rsidTr="00814E9B">
        <w:trPr>
          <w:trHeight w:val="300"/>
          <w:jc w:val="center"/>
        </w:trPr>
        <w:tc>
          <w:tcPr>
            <w:tcW w:w="3118" w:type="dxa"/>
            <w:shd w:val="clear" w:color="auto" w:fill="auto"/>
            <w:noWrap/>
            <w:vAlign w:val="bottom"/>
            <w:hideMark/>
          </w:tcPr>
          <w:p w14:paraId="04A7DDB3" w14:textId="77777777"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Cost Head</w:t>
            </w:r>
          </w:p>
        </w:tc>
        <w:tc>
          <w:tcPr>
            <w:tcW w:w="2606" w:type="dxa"/>
            <w:shd w:val="clear" w:color="auto" w:fill="auto"/>
            <w:noWrap/>
            <w:vAlign w:val="bottom"/>
            <w:hideMark/>
          </w:tcPr>
          <w:p w14:paraId="36F0D679" w14:textId="6C6EE121"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 xml:space="preserve">Amount (in USD) </w:t>
            </w:r>
          </w:p>
        </w:tc>
      </w:tr>
      <w:tr w:rsidR="00814E9B" w:rsidRPr="005D1C80" w14:paraId="0F78DB56" w14:textId="77777777" w:rsidTr="00814E9B">
        <w:trPr>
          <w:trHeight w:val="52"/>
          <w:jc w:val="center"/>
        </w:trPr>
        <w:tc>
          <w:tcPr>
            <w:tcW w:w="3118" w:type="dxa"/>
            <w:shd w:val="clear" w:color="auto" w:fill="auto"/>
            <w:noWrap/>
            <w:vAlign w:val="bottom"/>
            <w:hideMark/>
          </w:tcPr>
          <w:p w14:paraId="27ED2DFE" w14:textId="5CE60712"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EPC</w:t>
            </w:r>
            <w:r w:rsidR="00AC0060" w:rsidRPr="005D1C80">
              <w:rPr>
                <w:rFonts w:asciiTheme="majorHAnsi" w:eastAsia="Times New Roman" w:hAnsiTheme="majorHAnsi" w:cstheme="majorHAnsi"/>
                <w:color w:val="000000"/>
                <w:sz w:val="22"/>
                <w:szCs w:val="22"/>
                <w:lang w:eastAsia="en-US"/>
              </w:rPr>
              <w:t xml:space="preserve"> (per MW)</w:t>
            </w:r>
          </w:p>
        </w:tc>
        <w:tc>
          <w:tcPr>
            <w:tcW w:w="2606" w:type="dxa"/>
            <w:shd w:val="clear" w:color="auto" w:fill="auto"/>
            <w:noWrap/>
            <w:hideMark/>
          </w:tcPr>
          <w:p w14:paraId="510A33FA" w14:textId="3E6D37CB" w:rsidR="00814E9B" w:rsidRPr="005D1C80" w:rsidRDefault="007048C5" w:rsidP="007048C5">
            <w:pPr>
              <w:keepNext/>
              <w:keepLines/>
              <w:spacing w:after="0"/>
              <w:jc w:val="both"/>
              <w:outlineLvl w:val="4"/>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2</w:t>
            </w:r>
            <w:r w:rsidR="00814E9B" w:rsidRPr="005D1C80">
              <w:rPr>
                <w:rFonts w:asciiTheme="majorHAnsi" w:hAnsiTheme="majorHAnsi" w:cstheme="majorHAnsi"/>
                <w:sz w:val="22"/>
                <w:szCs w:val="22"/>
              </w:rPr>
              <w:t>,</w:t>
            </w:r>
            <w:r w:rsidRPr="005D1C80">
              <w:rPr>
                <w:rFonts w:asciiTheme="majorHAnsi" w:hAnsiTheme="majorHAnsi" w:cstheme="majorHAnsi"/>
                <w:sz w:val="22"/>
                <w:szCs w:val="22"/>
              </w:rPr>
              <w:t>0</w:t>
            </w:r>
            <w:r w:rsidR="00A82ED8" w:rsidRPr="005D1C80">
              <w:rPr>
                <w:rFonts w:asciiTheme="majorHAnsi" w:hAnsiTheme="majorHAnsi" w:cstheme="majorHAnsi"/>
                <w:sz w:val="22"/>
                <w:szCs w:val="22"/>
              </w:rPr>
              <w:t>0</w:t>
            </w:r>
            <w:r w:rsidR="00814E9B" w:rsidRPr="005D1C80">
              <w:rPr>
                <w:rFonts w:asciiTheme="majorHAnsi" w:hAnsiTheme="majorHAnsi" w:cstheme="majorHAnsi"/>
                <w:sz w:val="22"/>
                <w:szCs w:val="22"/>
              </w:rPr>
              <w:t>0,000</w:t>
            </w:r>
          </w:p>
        </w:tc>
      </w:tr>
      <w:tr w:rsidR="00814E9B" w:rsidRPr="005D1C80" w14:paraId="59EBD3D6" w14:textId="77777777" w:rsidTr="00814E9B">
        <w:trPr>
          <w:trHeight w:val="300"/>
          <w:jc w:val="center"/>
        </w:trPr>
        <w:tc>
          <w:tcPr>
            <w:tcW w:w="3118" w:type="dxa"/>
            <w:shd w:val="clear" w:color="auto" w:fill="auto"/>
            <w:noWrap/>
            <w:vAlign w:val="bottom"/>
            <w:hideMark/>
          </w:tcPr>
          <w:p w14:paraId="2A8319BB" w14:textId="77777777"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LC Confirmation</w:t>
            </w:r>
          </w:p>
        </w:tc>
        <w:tc>
          <w:tcPr>
            <w:tcW w:w="2606" w:type="dxa"/>
            <w:shd w:val="clear" w:color="auto" w:fill="auto"/>
            <w:noWrap/>
            <w:hideMark/>
          </w:tcPr>
          <w:p w14:paraId="027EEA36" w14:textId="538E5F15" w:rsidR="00814E9B" w:rsidRPr="005D1C80" w:rsidRDefault="00AC0060" w:rsidP="007048C5">
            <w:pPr>
              <w:keepNext/>
              <w:keepLines/>
              <w:spacing w:after="0"/>
              <w:jc w:val="both"/>
              <w:outlineLvl w:val="4"/>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2</w:t>
            </w:r>
            <w:r w:rsidR="007048C5" w:rsidRPr="005D1C80">
              <w:rPr>
                <w:rFonts w:asciiTheme="majorHAnsi" w:hAnsiTheme="majorHAnsi" w:cstheme="majorHAnsi"/>
                <w:sz w:val="22"/>
                <w:szCs w:val="22"/>
              </w:rPr>
              <w:t>4</w:t>
            </w:r>
            <w:r w:rsidRPr="005D1C80">
              <w:rPr>
                <w:rFonts w:asciiTheme="majorHAnsi" w:hAnsiTheme="majorHAnsi" w:cstheme="majorHAnsi"/>
                <w:sz w:val="22"/>
                <w:szCs w:val="22"/>
              </w:rPr>
              <w:t>,</w:t>
            </w:r>
            <w:r w:rsidR="007048C5" w:rsidRPr="005D1C80">
              <w:rPr>
                <w:rFonts w:asciiTheme="majorHAnsi" w:hAnsiTheme="majorHAnsi" w:cstheme="majorHAnsi"/>
                <w:sz w:val="22"/>
                <w:szCs w:val="22"/>
              </w:rPr>
              <w:t>0</w:t>
            </w:r>
            <w:r w:rsidRPr="005D1C80">
              <w:rPr>
                <w:rFonts w:asciiTheme="majorHAnsi" w:hAnsiTheme="majorHAnsi" w:cstheme="majorHAnsi"/>
                <w:sz w:val="22"/>
                <w:szCs w:val="22"/>
              </w:rPr>
              <w:t>00</w:t>
            </w:r>
            <w:r w:rsidR="00814E9B" w:rsidRPr="005D1C80">
              <w:rPr>
                <w:rFonts w:asciiTheme="majorHAnsi" w:hAnsiTheme="majorHAnsi" w:cstheme="majorHAnsi"/>
                <w:sz w:val="22"/>
                <w:szCs w:val="22"/>
              </w:rPr>
              <w:t xml:space="preserve"> </w:t>
            </w:r>
          </w:p>
        </w:tc>
      </w:tr>
      <w:tr w:rsidR="00814E9B" w:rsidRPr="005D1C80" w14:paraId="2711A79E" w14:textId="77777777" w:rsidTr="00814E9B">
        <w:trPr>
          <w:trHeight w:val="300"/>
          <w:jc w:val="center"/>
        </w:trPr>
        <w:tc>
          <w:tcPr>
            <w:tcW w:w="3118" w:type="dxa"/>
            <w:shd w:val="clear" w:color="auto" w:fill="auto"/>
            <w:noWrap/>
            <w:vAlign w:val="bottom"/>
            <w:hideMark/>
          </w:tcPr>
          <w:p w14:paraId="472A97C1" w14:textId="274EBDB8" w:rsidR="00814E9B" w:rsidRPr="005D1C80" w:rsidRDefault="00985C6A" w:rsidP="00985C6A">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Provincial</w:t>
            </w:r>
            <w:r w:rsidR="00814E9B" w:rsidRPr="005D1C80">
              <w:rPr>
                <w:rFonts w:asciiTheme="majorHAnsi" w:eastAsia="Times New Roman" w:hAnsiTheme="majorHAnsi" w:cstheme="majorHAnsi"/>
                <w:color w:val="000000"/>
                <w:sz w:val="22"/>
                <w:szCs w:val="22"/>
                <w:lang w:eastAsia="en-US"/>
              </w:rPr>
              <w:t xml:space="preserve"> Infrastructure </w:t>
            </w:r>
            <w:r w:rsidRPr="005D1C80">
              <w:rPr>
                <w:rFonts w:asciiTheme="majorHAnsi" w:eastAsia="Times New Roman" w:hAnsiTheme="majorHAnsi" w:cstheme="majorHAnsi"/>
                <w:color w:val="000000"/>
                <w:sz w:val="22"/>
                <w:szCs w:val="22"/>
                <w:lang w:eastAsia="en-US"/>
              </w:rPr>
              <w:t xml:space="preserve">Development </w:t>
            </w:r>
          </w:p>
        </w:tc>
        <w:tc>
          <w:tcPr>
            <w:tcW w:w="2606" w:type="dxa"/>
            <w:shd w:val="clear" w:color="auto" w:fill="auto"/>
            <w:noWrap/>
            <w:hideMark/>
          </w:tcPr>
          <w:p w14:paraId="480C9DE1" w14:textId="0E2FE612" w:rsidR="00814E9B" w:rsidRPr="005D1C80" w:rsidRDefault="00A73290" w:rsidP="007048C5">
            <w:pPr>
              <w:keepNext/>
              <w:keepLines/>
              <w:spacing w:after="0"/>
              <w:jc w:val="both"/>
              <w:outlineLvl w:val="4"/>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1</w:t>
            </w:r>
            <w:r w:rsidR="007048C5" w:rsidRPr="005D1C80">
              <w:rPr>
                <w:rFonts w:asciiTheme="majorHAnsi" w:hAnsiTheme="majorHAnsi" w:cstheme="majorHAnsi"/>
                <w:sz w:val="22"/>
                <w:szCs w:val="22"/>
              </w:rPr>
              <w:t>4</w:t>
            </w:r>
            <w:r w:rsidR="00814E9B" w:rsidRPr="005D1C80">
              <w:rPr>
                <w:rFonts w:asciiTheme="majorHAnsi" w:hAnsiTheme="majorHAnsi" w:cstheme="majorHAnsi"/>
                <w:sz w:val="22"/>
                <w:szCs w:val="22"/>
              </w:rPr>
              <w:t>,</w:t>
            </w:r>
            <w:r w:rsidR="007048C5" w:rsidRPr="005D1C80">
              <w:rPr>
                <w:rFonts w:asciiTheme="majorHAnsi" w:hAnsiTheme="majorHAnsi" w:cstheme="majorHAnsi"/>
                <w:sz w:val="22"/>
                <w:szCs w:val="22"/>
              </w:rPr>
              <w:t>40</w:t>
            </w:r>
            <w:r w:rsidR="00814E9B" w:rsidRPr="005D1C80">
              <w:rPr>
                <w:rFonts w:asciiTheme="majorHAnsi" w:hAnsiTheme="majorHAnsi" w:cstheme="majorHAnsi"/>
                <w:sz w:val="22"/>
                <w:szCs w:val="22"/>
              </w:rPr>
              <w:t xml:space="preserve">0 </w:t>
            </w:r>
          </w:p>
        </w:tc>
      </w:tr>
      <w:tr w:rsidR="00814E9B" w:rsidRPr="005D1C80" w14:paraId="702363D8" w14:textId="77777777" w:rsidTr="00814E9B">
        <w:trPr>
          <w:trHeight w:val="300"/>
          <w:jc w:val="center"/>
        </w:trPr>
        <w:tc>
          <w:tcPr>
            <w:tcW w:w="3118" w:type="dxa"/>
            <w:shd w:val="clear" w:color="auto" w:fill="auto"/>
            <w:noWrap/>
            <w:vAlign w:val="bottom"/>
            <w:hideMark/>
          </w:tcPr>
          <w:p w14:paraId="6B581AEF" w14:textId="77777777"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Sub-total EPC</w:t>
            </w:r>
          </w:p>
        </w:tc>
        <w:tc>
          <w:tcPr>
            <w:tcW w:w="2606" w:type="dxa"/>
            <w:shd w:val="clear" w:color="auto" w:fill="auto"/>
            <w:noWrap/>
            <w:vAlign w:val="bottom"/>
            <w:hideMark/>
          </w:tcPr>
          <w:p w14:paraId="2E0E280E" w14:textId="0C22BD02" w:rsidR="00814E9B" w:rsidRPr="005D1C80" w:rsidRDefault="007048C5" w:rsidP="007048C5">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2,038,400</w:t>
            </w:r>
          </w:p>
        </w:tc>
      </w:tr>
      <w:tr w:rsidR="00814E9B" w:rsidRPr="005D1C80" w14:paraId="346E4BC7" w14:textId="77777777" w:rsidTr="00814E9B">
        <w:trPr>
          <w:trHeight w:val="300"/>
          <w:jc w:val="center"/>
        </w:trPr>
        <w:tc>
          <w:tcPr>
            <w:tcW w:w="3118" w:type="dxa"/>
            <w:shd w:val="clear" w:color="auto" w:fill="auto"/>
            <w:noWrap/>
            <w:vAlign w:val="bottom"/>
            <w:hideMark/>
          </w:tcPr>
          <w:p w14:paraId="18BA4F9B" w14:textId="77777777"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Non-EPC Cost</w:t>
            </w:r>
          </w:p>
        </w:tc>
        <w:tc>
          <w:tcPr>
            <w:tcW w:w="2606" w:type="dxa"/>
            <w:shd w:val="clear" w:color="auto" w:fill="auto"/>
            <w:noWrap/>
            <w:hideMark/>
          </w:tcPr>
          <w:p w14:paraId="3E8CA3A2" w14:textId="7459D8E6" w:rsidR="00814E9B" w:rsidRPr="005D1C80" w:rsidRDefault="00A73290" w:rsidP="00A73290">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150,000</w:t>
            </w:r>
            <w:r w:rsidR="00814E9B" w:rsidRPr="005D1C80">
              <w:rPr>
                <w:rFonts w:asciiTheme="majorHAnsi" w:hAnsiTheme="majorHAnsi" w:cstheme="majorHAnsi"/>
                <w:sz w:val="22"/>
                <w:szCs w:val="22"/>
              </w:rPr>
              <w:t xml:space="preserve"> </w:t>
            </w:r>
          </w:p>
        </w:tc>
      </w:tr>
      <w:tr w:rsidR="00A73290" w:rsidRPr="005D1C80" w14:paraId="175469D2" w14:textId="77777777" w:rsidTr="00A73290">
        <w:trPr>
          <w:trHeight w:val="300"/>
          <w:jc w:val="center"/>
        </w:trPr>
        <w:tc>
          <w:tcPr>
            <w:tcW w:w="3118" w:type="dxa"/>
            <w:shd w:val="clear" w:color="auto" w:fill="auto"/>
            <w:noWrap/>
            <w:vAlign w:val="bottom"/>
            <w:hideMark/>
          </w:tcPr>
          <w:p w14:paraId="065DE78A" w14:textId="77777777" w:rsidR="00A73290" w:rsidRPr="005D1C80" w:rsidRDefault="00A73290"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Project Development Cost</w:t>
            </w:r>
          </w:p>
        </w:tc>
        <w:tc>
          <w:tcPr>
            <w:tcW w:w="2606" w:type="dxa"/>
            <w:shd w:val="clear" w:color="auto" w:fill="auto"/>
            <w:noWrap/>
            <w:vAlign w:val="bottom"/>
            <w:hideMark/>
          </w:tcPr>
          <w:p w14:paraId="5B884F3B" w14:textId="35E2EA37" w:rsidR="00A73290" w:rsidRPr="005D1C80" w:rsidRDefault="00A73290" w:rsidP="000B6CA0">
            <w:pPr>
              <w:spacing w:after="0"/>
              <w:jc w:val="both"/>
              <w:rPr>
                <w:rFonts w:asciiTheme="majorHAnsi" w:eastAsia="Times New Roman" w:hAnsiTheme="majorHAnsi" w:cstheme="majorHAnsi"/>
                <w:color w:val="000000"/>
                <w:sz w:val="22"/>
                <w:szCs w:val="22"/>
                <w:highlight w:val="yellow"/>
                <w:lang w:eastAsia="en-US"/>
              </w:rPr>
            </w:pPr>
            <w:r w:rsidRPr="005D1C80">
              <w:rPr>
                <w:rFonts w:asciiTheme="majorHAnsi" w:hAnsiTheme="majorHAnsi" w:cstheme="majorHAnsi"/>
                <w:sz w:val="22"/>
                <w:szCs w:val="22"/>
              </w:rPr>
              <w:t>60,000</w:t>
            </w:r>
            <w:r w:rsidRPr="005D1C80">
              <w:rPr>
                <w:rFonts w:asciiTheme="majorHAnsi" w:eastAsia="Times New Roman" w:hAnsiTheme="majorHAnsi" w:cstheme="majorHAnsi"/>
                <w:color w:val="000000"/>
              </w:rPr>
              <w:t xml:space="preserve"> </w:t>
            </w:r>
          </w:p>
        </w:tc>
      </w:tr>
      <w:tr w:rsidR="00A73290" w:rsidRPr="005D1C80" w14:paraId="1AEB0FFA" w14:textId="77777777" w:rsidTr="00A73290">
        <w:trPr>
          <w:trHeight w:val="300"/>
          <w:jc w:val="center"/>
        </w:trPr>
        <w:tc>
          <w:tcPr>
            <w:tcW w:w="3118" w:type="dxa"/>
            <w:shd w:val="clear" w:color="auto" w:fill="auto"/>
            <w:noWrap/>
            <w:vAlign w:val="bottom"/>
            <w:hideMark/>
          </w:tcPr>
          <w:p w14:paraId="1C6C5989" w14:textId="77777777" w:rsidR="00A73290" w:rsidRPr="005D1C80" w:rsidRDefault="00A73290"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Insurance</w:t>
            </w:r>
          </w:p>
        </w:tc>
        <w:tc>
          <w:tcPr>
            <w:tcW w:w="2606" w:type="dxa"/>
            <w:shd w:val="clear" w:color="auto" w:fill="auto"/>
            <w:noWrap/>
            <w:vAlign w:val="bottom"/>
            <w:hideMark/>
          </w:tcPr>
          <w:p w14:paraId="03B391BF" w14:textId="3215D7EC" w:rsidR="00A73290" w:rsidRPr="005D1C80" w:rsidRDefault="00A73290" w:rsidP="007048C5">
            <w:pPr>
              <w:spacing w:after="0"/>
              <w:jc w:val="both"/>
              <w:rPr>
                <w:rFonts w:asciiTheme="majorHAnsi" w:hAnsiTheme="majorHAnsi" w:cstheme="majorHAnsi"/>
                <w:sz w:val="22"/>
                <w:szCs w:val="22"/>
              </w:rPr>
            </w:pPr>
            <w:r w:rsidRPr="005D1C80">
              <w:rPr>
                <w:rFonts w:asciiTheme="majorHAnsi" w:hAnsiTheme="majorHAnsi" w:cstheme="majorHAnsi"/>
                <w:sz w:val="22"/>
                <w:szCs w:val="22"/>
              </w:rPr>
              <w:t>2</w:t>
            </w:r>
            <w:r w:rsidR="007048C5" w:rsidRPr="005D1C80">
              <w:rPr>
                <w:rFonts w:asciiTheme="majorHAnsi" w:hAnsiTheme="majorHAnsi" w:cstheme="majorHAnsi"/>
                <w:sz w:val="22"/>
                <w:szCs w:val="22"/>
              </w:rPr>
              <w:t>7</w:t>
            </w:r>
            <w:r w:rsidRPr="005D1C80">
              <w:rPr>
                <w:rFonts w:asciiTheme="majorHAnsi" w:hAnsiTheme="majorHAnsi" w:cstheme="majorHAnsi"/>
                <w:sz w:val="22"/>
                <w:szCs w:val="22"/>
              </w:rPr>
              <w:t>,</w:t>
            </w:r>
            <w:r w:rsidR="007048C5" w:rsidRPr="005D1C80">
              <w:rPr>
                <w:rFonts w:asciiTheme="majorHAnsi" w:hAnsiTheme="majorHAnsi" w:cstheme="majorHAnsi"/>
                <w:sz w:val="22"/>
                <w:szCs w:val="22"/>
              </w:rPr>
              <w:t>518</w:t>
            </w:r>
            <w:r w:rsidRPr="005D1C80">
              <w:rPr>
                <w:rFonts w:asciiTheme="majorHAnsi" w:hAnsiTheme="majorHAnsi" w:cstheme="majorHAnsi"/>
                <w:sz w:val="22"/>
                <w:szCs w:val="22"/>
              </w:rPr>
              <w:t xml:space="preserve"> </w:t>
            </w:r>
          </w:p>
        </w:tc>
      </w:tr>
      <w:tr w:rsidR="00A73290" w:rsidRPr="005D1C80" w14:paraId="24E7F60A" w14:textId="77777777" w:rsidTr="00A73290">
        <w:trPr>
          <w:trHeight w:val="300"/>
          <w:jc w:val="center"/>
        </w:trPr>
        <w:tc>
          <w:tcPr>
            <w:tcW w:w="3118" w:type="dxa"/>
            <w:shd w:val="clear" w:color="auto" w:fill="auto"/>
            <w:noWrap/>
            <w:vAlign w:val="bottom"/>
            <w:hideMark/>
          </w:tcPr>
          <w:p w14:paraId="5A55FD75" w14:textId="77777777" w:rsidR="00A73290" w:rsidRPr="005D1C80" w:rsidRDefault="00A73290"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Financial Charges</w:t>
            </w:r>
          </w:p>
        </w:tc>
        <w:tc>
          <w:tcPr>
            <w:tcW w:w="2606" w:type="dxa"/>
            <w:shd w:val="clear" w:color="auto" w:fill="auto"/>
            <w:noWrap/>
            <w:vAlign w:val="bottom"/>
            <w:hideMark/>
          </w:tcPr>
          <w:p w14:paraId="2FE9517D" w14:textId="5166FEA3" w:rsidR="00A73290" w:rsidRPr="005D1C80" w:rsidRDefault="007048C5" w:rsidP="00274B4B">
            <w:pPr>
              <w:keepNext/>
              <w:keepLines/>
              <w:spacing w:after="0"/>
              <w:jc w:val="both"/>
              <w:outlineLvl w:val="4"/>
              <w:rPr>
                <w:rFonts w:asciiTheme="majorHAnsi" w:hAnsiTheme="majorHAnsi" w:cstheme="majorHAnsi"/>
                <w:sz w:val="22"/>
                <w:szCs w:val="22"/>
              </w:rPr>
            </w:pPr>
            <w:r w:rsidRPr="005D1C80">
              <w:rPr>
                <w:rFonts w:asciiTheme="majorHAnsi" w:hAnsiTheme="majorHAnsi" w:cstheme="majorHAnsi"/>
                <w:sz w:val="22"/>
                <w:szCs w:val="22"/>
              </w:rPr>
              <w:t>6</w:t>
            </w:r>
            <w:r w:rsidR="00274B4B">
              <w:rPr>
                <w:rFonts w:asciiTheme="majorHAnsi" w:hAnsiTheme="majorHAnsi" w:cstheme="majorHAnsi"/>
                <w:sz w:val="22"/>
                <w:szCs w:val="22"/>
              </w:rPr>
              <w:t>2</w:t>
            </w:r>
            <w:r w:rsidR="00FD7348" w:rsidRPr="005D1C80">
              <w:rPr>
                <w:rFonts w:asciiTheme="majorHAnsi" w:hAnsiTheme="majorHAnsi" w:cstheme="majorHAnsi"/>
                <w:sz w:val="22"/>
                <w:szCs w:val="22"/>
              </w:rPr>
              <w:t>,</w:t>
            </w:r>
            <w:r w:rsidR="00274B4B">
              <w:rPr>
                <w:rFonts w:asciiTheme="majorHAnsi" w:hAnsiTheme="majorHAnsi" w:cstheme="majorHAnsi"/>
                <w:sz w:val="22"/>
                <w:szCs w:val="22"/>
              </w:rPr>
              <w:t>788</w:t>
            </w:r>
            <w:r w:rsidR="00A73290" w:rsidRPr="005D1C80">
              <w:rPr>
                <w:rFonts w:asciiTheme="majorHAnsi" w:hAnsiTheme="majorHAnsi" w:cstheme="majorHAnsi"/>
                <w:sz w:val="22"/>
                <w:szCs w:val="22"/>
              </w:rPr>
              <w:t xml:space="preserve"> </w:t>
            </w:r>
          </w:p>
        </w:tc>
      </w:tr>
      <w:tr w:rsidR="00814E9B" w:rsidRPr="005D1C80" w14:paraId="1558E752" w14:textId="77777777" w:rsidTr="00814E9B">
        <w:trPr>
          <w:trHeight w:val="300"/>
          <w:jc w:val="center"/>
        </w:trPr>
        <w:tc>
          <w:tcPr>
            <w:tcW w:w="3118" w:type="dxa"/>
            <w:shd w:val="clear" w:color="auto" w:fill="auto"/>
            <w:noWrap/>
            <w:vAlign w:val="bottom"/>
          </w:tcPr>
          <w:p w14:paraId="4A3CC3CD" w14:textId="19BD8803" w:rsidR="00814E9B" w:rsidRPr="00274B4B" w:rsidRDefault="00274B4B" w:rsidP="000B6CA0">
            <w:pPr>
              <w:spacing w:after="0"/>
              <w:jc w:val="both"/>
              <w:rPr>
                <w:rFonts w:asciiTheme="majorHAnsi" w:eastAsia="Times New Roman" w:hAnsiTheme="majorHAnsi" w:cstheme="majorHAnsi"/>
                <w:bCs/>
                <w:color w:val="000000"/>
                <w:sz w:val="22"/>
                <w:szCs w:val="22"/>
                <w:lang w:eastAsia="en-US"/>
              </w:rPr>
            </w:pPr>
            <w:r w:rsidRPr="00274B4B">
              <w:rPr>
                <w:rFonts w:asciiTheme="majorHAnsi" w:eastAsia="Times New Roman" w:hAnsiTheme="majorHAnsi" w:cstheme="majorHAnsi"/>
                <w:bCs/>
                <w:color w:val="000000"/>
                <w:sz w:val="22"/>
                <w:szCs w:val="22"/>
                <w:lang w:eastAsia="en-US"/>
              </w:rPr>
              <w:t>IDC</w:t>
            </w:r>
          </w:p>
        </w:tc>
        <w:tc>
          <w:tcPr>
            <w:tcW w:w="2606" w:type="dxa"/>
            <w:shd w:val="clear" w:color="auto" w:fill="auto"/>
            <w:noWrap/>
            <w:vAlign w:val="bottom"/>
          </w:tcPr>
          <w:p w14:paraId="18307082" w14:textId="1717947D" w:rsidR="00814E9B" w:rsidRPr="00274B4B" w:rsidRDefault="00274B4B" w:rsidP="00FD7348">
            <w:pPr>
              <w:spacing w:after="0"/>
              <w:jc w:val="both"/>
              <w:rPr>
                <w:rFonts w:asciiTheme="majorHAnsi" w:eastAsia="Times New Roman" w:hAnsiTheme="majorHAnsi" w:cstheme="majorHAnsi"/>
                <w:bCs/>
                <w:color w:val="000000"/>
                <w:sz w:val="22"/>
                <w:szCs w:val="22"/>
                <w:lang w:eastAsia="en-US"/>
              </w:rPr>
            </w:pPr>
            <w:r w:rsidRPr="00274B4B">
              <w:rPr>
                <w:rFonts w:asciiTheme="majorHAnsi" w:eastAsia="Times New Roman" w:hAnsiTheme="majorHAnsi" w:cstheme="majorHAnsi"/>
                <w:bCs/>
                <w:color w:val="000000"/>
                <w:sz w:val="22"/>
                <w:szCs w:val="22"/>
                <w:lang w:eastAsia="en-US"/>
              </w:rPr>
              <w:t>53,234</w:t>
            </w:r>
          </w:p>
        </w:tc>
      </w:tr>
      <w:tr w:rsidR="00FD7348" w:rsidRPr="005D1C80" w14:paraId="730FDF98" w14:textId="77777777" w:rsidTr="00814E9B">
        <w:trPr>
          <w:trHeight w:val="300"/>
          <w:jc w:val="center"/>
        </w:trPr>
        <w:tc>
          <w:tcPr>
            <w:tcW w:w="3118" w:type="dxa"/>
            <w:shd w:val="clear" w:color="auto" w:fill="auto"/>
            <w:noWrap/>
            <w:vAlign w:val="bottom"/>
          </w:tcPr>
          <w:p w14:paraId="7FED58BE" w14:textId="3CA19D7B" w:rsidR="00FD7348" w:rsidRPr="005D1C80" w:rsidRDefault="002D58D8" w:rsidP="000B6CA0">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Grand Total</w:t>
            </w:r>
          </w:p>
        </w:tc>
        <w:tc>
          <w:tcPr>
            <w:tcW w:w="2606" w:type="dxa"/>
            <w:shd w:val="clear" w:color="auto" w:fill="auto"/>
            <w:noWrap/>
            <w:vAlign w:val="bottom"/>
          </w:tcPr>
          <w:p w14:paraId="4F726815" w14:textId="167E3716" w:rsidR="00FD7348" w:rsidRPr="005D1C80" w:rsidRDefault="002D58D8" w:rsidP="00274B4B">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2,</w:t>
            </w:r>
            <w:r w:rsidR="00274B4B">
              <w:rPr>
                <w:rFonts w:asciiTheme="majorHAnsi" w:eastAsia="Times New Roman" w:hAnsiTheme="majorHAnsi" w:cstheme="majorHAnsi"/>
                <w:b/>
                <w:color w:val="000000"/>
                <w:sz w:val="22"/>
                <w:szCs w:val="22"/>
                <w:lang w:eastAsia="en-US"/>
              </w:rPr>
              <w:t>391,941</w:t>
            </w:r>
          </w:p>
        </w:tc>
      </w:tr>
    </w:tbl>
    <w:p w14:paraId="77F8632D" w14:textId="77777777" w:rsidR="0063137D" w:rsidRPr="005D1C80" w:rsidRDefault="0063137D" w:rsidP="000B6CA0">
      <w:pPr>
        <w:spacing w:after="0"/>
        <w:jc w:val="both"/>
        <w:rPr>
          <w:rFonts w:asciiTheme="majorHAnsi" w:hAnsiTheme="majorHAnsi" w:cstheme="majorHAnsi"/>
          <w:sz w:val="22"/>
          <w:szCs w:val="22"/>
          <w:highlight w:val="yellow"/>
        </w:rPr>
      </w:pPr>
    </w:p>
    <w:tbl>
      <w:tblPr>
        <w:tblW w:w="5118"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606"/>
      </w:tblGrid>
      <w:tr w:rsidR="0063137D" w:rsidRPr="005D1C80" w14:paraId="00C4961D" w14:textId="77777777" w:rsidTr="0063137D">
        <w:trPr>
          <w:trHeight w:val="300"/>
          <w:jc w:val="center"/>
        </w:trPr>
        <w:tc>
          <w:tcPr>
            <w:tcW w:w="5118" w:type="dxa"/>
            <w:gridSpan w:val="2"/>
            <w:shd w:val="clear" w:color="auto" w:fill="auto"/>
            <w:noWrap/>
            <w:vAlign w:val="bottom"/>
          </w:tcPr>
          <w:p w14:paraId="4F8D74BF" w14:textId="77777777" w:rsidR="0063137D" w:rsidRPr="005D1C80" w:rsidRDefault="0063137D"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hAnsiTheme="majorHAnsi" w:cstheme="majorHAnsi"/>
                <w:sz w:val="22"/>
                <w:szCs w:val="22"/>
              </w:rPr>
              <w:lastRenderedPageBreak/>
              <w:br w:type="column"/>
            </w:r>
            <w:r w:rsidRPr="005D1C80">
              <w:rPr>
                <w:rFonts w:asciiTheme="majorHAnsi" w:hAnsiTheme="majorHAnsi" w:cstheme="majorHAnsi"/>
                <w:sz w:val="22"/>
                <w:szCs w:val="22"/>
              </w:rPr>
              <w:br w:type="column"/>
            </w:r>
            <w:r w:rsidRPr="005D1C80">
              <w:rPr>
                <w:rFonts w:asciiTheme="majorHAnsi" w:eastAsia="Times New Roman" w:hAnsiTheme="majorHAnsi" w:cstheme="majorHAnsi"/>
                <w:b/>
                <w:bCs/>
                <w:color w:val="000000"/>
                <w:sz w:val="22"/>
                <w:szCs w:val="22"/>
                <w:lang w:eastAsia="en-US"/>
              </w:rPr>
              <w:t>Source of Funding</w:t>
            </w:r>
            <w:r w:rsidRPr="005D1C80">
              <w:rPr>
                <w:rStyle w:val="FootnoteReference"/>
                <w:rFonts w:asciiTheme="majorHAnsi" w:eastAsia="Times New Roman" w:hAnsiTheme="majorHAnsi" w:cstheme="majorHAnsi"/>
                <w:b/>
                <w:bCs/>
                <w:color w:val="000000"/>
                <w:sz w:val="22"/>
                <w:szCs w:val="22"/>
                <w:lang w:eastAsia="en-US"/>
              </w:rPr>
              <w:footnoteReference w:id="3"/>
            </w:r>
          </w:p>
        </w:tc>
      </w:tr>
      <w:tr w:rsidR="00814E9B" w:rsidRPr="005D1C80" w14:paraId="1C645125" w14:textId="77777777" w:rsidTr="0063137D">
        <w:trPr>
          <w:trHeight w:val="300"/>
          <w:jc w:val="center"/>
        </w:trPr>
        <w:tc>
          <w:tcPr>
            <w:tcW w:w="2512" w:type="dxa"/>
            <w:shd w:val="clear" w:color="auto" w:fill="auto"/>
            <w:noWrap/>
            <w:vAlign w:val="center"/>
          </w:tcPr>
          <w:p w14:paraId="10BF7808" w14:textId="77777777" w:rsidR="00814E9B" w:rsidRPr="005D1C80" w:rsidRDefault="00814E9B" w:rsidP="000B6CA0">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Debt (75%)</w:t>
            </w:r>
          </w:p>
        </w:tc>
        <w:tc>
          <w:tcPr>
            <w:tcW w:w="2606" w:type="dxa"/>
            <w:shd w:val="clear" w:color="auto" w:fill="auto"/>
            <w:noWrap/>
            <w:vAlign w:val="bottom"/>
          </w:tcPr>
          <w:p w14:paraId="2889BB5E" w14:textId="29B2279D" w:rsidR="00814E9B" w:rsidRPr="005D1C80" w:rsidRDefault="00814E9B" w:rsidP="000B6CA0">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 xml:space="preserve">USD </w:t>
            </w:r>
            <w:r w:rsidR="00872602" w:rsidRPr="005D1C80">
              <w:rPr>
                <w:rFonts w:asciiTheme="majorHAnsi" w:eastAsia="Times New Roman" w:hAnsiTheme="majorHAnsi" w:cstheme="majorHAnsi"/>
                <w:bCs/>
                <w:color w:val="000000"/>
                <w:sz w:val="22"/>
                <w:szCs w:val="22"/>
                <w:lang w:eastAsia="en-US"/>
              </w:rPr>
              <w:t>1</w:t>
            </w:r>
            <w:r w:rsidRPr="005D1C80">
              <w:rPr>
                <w:rFonts w:asciiTheme="majorHAnsi" w:eastAsia="Times New Roman" w:hAnsiTheme="majorHAnsi" w:cstheme="majorHAnsi"/>
                <w:bCs/>
                <w:color w:val="000000"/>
                <w:sz w:val="22"/>
                <w:szCs w:val="22"/>
                <w:lang w:eastAsia="en-US"/>
              </w:rPr>
              <w:t>,</w:t>
            </w:r>
            <w:r w:rsidR="002D58D8" w:rsidRPr="005D1C80">
              <w:rPr>
                <w:rFonts w:asciiTheme="majorHAnsi" w:eastAsia="Times New Roman" w:hAnsiTheme="majorHAnsi" w:cstheme="majorHAnsi"/>
                <w:bCs/>
                <w:color w:val="000000"/>
                <w:sz w:val="22"/>
                <w:szCs w:val="22"/>
                <w:lang w:eastAsia="en-US"/>
              </w:rPr>
              <w:t>7</w:t>
            </w:r>
            <w:r w:rsidR="00274B4B">
              <w:rPr>
                <w:rFonts w:asciiTheme="majorHAnsi" w:eastAsia="Times New Roman" w:hAnsiTheme="majorHAnsi" w:cstheme="majorHAnsi"/>
                <w:bCs/>
                <w:color w:val="000000"/>
                <w:sz w:val="22"/>
                <w:szCs w:val="22"/>
                <w:lang w:eastAsia="en-US"/>
              </w:rPr>
              <w:t>93</w:t>
            </w:r>
            <w:r w:rsidR="002D58D8"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955</w:t>
            </w:r>
            <w:r w:rsidRPr="005D1C80" w:rsidDel="00B64BF1">
              <w:rPr>
                <w:rFonts w:asciiTheme="majorHAnsi" w:eastAsia="Times New Roman" w:hAnsiTheme="majorHAnsi" w:cstheme="majorHAnsi"/>
                <w:bCs/>
                <w:color w:val="000000"/>
                <w:sz w:val="22"/>
                <w:szCs w:val="22"/>
                <w:lang w:eastAsia="en-US"/>
              </w:rPr>
              <w:t xml:space="preserve"> </w:t>
            </w:r>
          </w:p>
          <w:p w14:paraId="0A55E5FA" w14:textId="18B102CA" w:rsidR="00814E9B" w:rsidRPr="005D1C80" w:rsidRDefault="00814E9B" w:rsidP="00274B4B">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 xml:space="preserve">(PKR </w:t>
            </w:r>
            <w:r w:rsidR="00872602" w:rsidRPr="005D1C80">
              <w:rPr>
                <w:rFonts w:asciiTheme="majorHAnsi" w:eastAsia="Times New Roman" w:hAnsiTheme="majorHAnsi" w:cstheme="majorHAnsi"/>
                <w:bCs/>
                <w:color w:val="000000"/>
                <w:sz w:val="22"/>
                <w:szCs w:val="22"/>
                <w:lang w:eastAsia="en-US"/>
              </w:rPr>
              <w:t>1</w:t>
            </w:r>
            <w:r w:rsidR="00274B4B">
              <w:rPr>
                <w:rFonts w:asciiTheme="majorHAnsi" w:eastAsia="Times New Roman" w:hAnsiTheme="majorHAnsi" w:cstheme="majorHAnsi"/>
                <w:bCs/>
                <w:color w:val="000000"/>
                <w:sz w:val="22"/>
                <w:szCs w:val="22"/>
                <w:lang w:eastAsia="en-US"/>
              </w:rPr>
              <w:t>70</w:t>
            </w:r>
            <w:r w:rsidR="002D58D8"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425</w:t>
            </w:r>
            <w:r w:rsidR="002D58D8"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725</w:t>
            </w:r>
            <w:r w:rsidRPr="005D1C80">
              <w:rPr>
                <w:rFonts w:asciiTheme="majorHAnsi" w:eastAsia="Times New Roman" w:hAnsiTheme="majorHAnsi" w:cstheme="majorHAnsi"/>
                <w:bCs/>
                <w:color w:val="000000"/>
                <w:sz w:val="22"/>
                <w:szCs w:val="22"/>
                <w:lang w:eastAsia="en-US"/>
              </w:rPr>
              <w:t>)</w:t>
            </w:r>
          </w:p>
        </w:tc>
      </w:tr>
      <w:tr w:rsidR="00814E9B" w:rsidRPr="005D1C80" w14:paraId="5C5DDD41" w14:textId="77777777" w:rsidTr="0063137D">
        <w:trPr>
          <w:trHeight w:val="300"/>
          <w:jc w:val="center"/>
        </w:trPr>
        <w:tc>
          <w:tcPr>
            <w:tcW w:w="2512" w:type="dxa"/>
            <w:shd w:val="clear" w:color="auto" w:fill="auto"/>
            <w:noWrap/>
            <w:vAlign w:val="center"/>
          </w:tcPr>
          <w:p w14:paraId="4F89C5CE" w14:textId="5F548EF0" w:rsidR="00814E9B" w:rsidRPr="005D1C80" w:rsidRDefault="00814E9B" w:rsidP="000B6CA0">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Equity (25%)</w:t>
            </w:r>
          </w:p>
        </w:tc>
        <w:tc>
          <w:tcPr>
            <w:tcW w:w="2606" w:type="dxa"/>
            <w:shd w:val="clear" w:color="auto" w:fill="auto"/>
            <w:noWrap/>
            <w:vAlign w:val="bottom"/>
          </w:tcPr>
          <w:p w14:paraId="4B6E8D88" w14:textId="22282D1E" w:rsidR="00814E9B" w:rsidRPr="005D1C80" w:rsidRDefault="00814E9B" w:rsidP="000B6CA0">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 xml:space="preserve">USD </w:t>
            </w:r>
            <w:r w:rsidR="00274B4B">
              <w:rPr>
                <w:rFonts w:asciiTheme="majorHAnsi" w:eastAsia="Times New Roman" w:hAnsiTheme="majorHAnsi" w:cstheme="majorHAnsi"/>
                <w:bCs/>
                <w:color w:val="000000"/>
                <w:sz w:val="22"/>
                <w:szCs w:val="22"/>
                <w:lang w:eastAsia="en-US"/>
              </w:rPr>
              <w:t>597</w:t>
            </w:r>
            <w:r w:rsidR="00243815"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985</w:t>
            </w:r>
          </w:p>
          <w:p w14:paraId="1C35F0A6" w14:textId="53E8B7BF" w:rsidR="00814E9B" w:rsidRPr="005D1C80" w:rsidRDefault="00814E9B" w:rsidP="00274B4B">
            <w:pPr>
              <w:spacing w:after="0"/>
              <w:jc w:val="both"/>
              <w:rPr>
                <w:rFonts w:asciiTheme="majorHAnsi" w:eastAsia="Times New Roman" w:hAnsiTheme="majorHAnsi" w:cstheme="majorHAnsi"/>
                <w:bCs/>
                <w:color w:val="000000"/>
                <w:sz w:val="22"/>
                <w:szCs w:val="22"/>
                <w:lang w:eastAsia="en-US"/>
              </w:rPr>
            </w:pPr>
            <w:r w:rsidRPr="005D1C80">
              <w:rPr>
                <w:rFonts w:asciiTheme="majorHAnsi" w:eastAsia="Times New Roman" w:hAnsiTheme="majorHAnsi" w:cstheme="majorHAnsi"/>
                <w:bCs/>
                <w:color w:val="000000"/>
                <w:sz w:val="22"/>
                <w:szCs w:val="22"/>
                <w:lang w:eastAsia="en-US"/>
              </w:rPr>
              <w:t xml:space="preserve">(PKR </w:t>
            </w:r>
            <w:r w:rsidR="00243815" w:rsidRPr="005D1C80">
              <w:rPr>
                <w:rFonts w:asciiTheme="majorHAnsi" w:eastAsia="Times New Roman" w:hAnsiTheme="majorHAnsi" w:cstheme="majorHAnsi"/>
                <w:bCs/>
                <w:color w:val="000000"/>
                <w:sz w:val="22"/>
                <w:szCs w:val="22"/>
                <w:lang w:eastAsia="en-US"/>
              </w:rPr>
              <w:t>5</w:t>
            </w:r>
            <w:r w:rsidR="00274B4B">
              <w:rPr>
                <w:rFonts w:asciiTheme="majorHAnsi" w:eastAsia="Times New Roman" w:hAnsiTheme="majorHAnsi" w:cstheme="majorHAnsi"/>
                <w:bCs/>
                <w:color w:val="000000"/>
                <w:sz w:val="22"/>
                <w:szCs w:val="22"/>
                <w:lang w:eastAsia="en-US"/>
              </w:rPr>
              <w:t>6</w:t>
            </w:r>
            <w:r w:rsidR="00243815"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808</w:t>
            </w:r>
            <w:r w:rsidR="00243815" w:rsidRPr="005D1C80">
              <w:rPr>
                <w:rFonts w:asciiTheme="majorHAnsi" w:eastAsia="Times New Roman" w:hAnsiTheme="majorHAnsi" w:cstheme="majorHAnsi"/>
                <w:bCs/>
                <w:color w:val="000000"/>
                <w:sz w:val="22"/>
                <w:szCs w:val="22"/>
                <w:lang w:eastAsia="en-US"/>
              </w:rPr>
              <w:t>,</w:t>
            </w:r>
            <w:r w:rsidR="00274B4B">
              <w:rPr>
                <w:rFonts w:asciiTheme="majorHAnsi" w:eastAsia="Times New Roman" w:hAnsiTheme="majorHAnsi" w:cstheme="majorHAnsi"/>
                <w:bCs/>
                <w:color w:val="000000"/>
                <w:sz w:val="22"/>
                <w:szCs w:val="22"/>
                <w:lang w:eastAsia="en-US"/>
              </w:rPr>
              <w:t>575</w:t>
            </w:r>
            <w:r w:rsidRPr="005D1C80">
              <w:rPr>
                <w:rFonts w:asciiTheme="majorHAnsi" w:eastAsia="Times New Roman" w:hAnsiTheme="majorHAnsi" w:cstheme="majorHAnsi"/>
                <w:bCs/>
                <w:color w:val="000000"/>
                <w:sz w:val="22"/>
                <w:szCs w:val="22"/>
                <w:lang w:eastAsia="en-US"/>
              </w:rPr>
              <w:t>)</w:t>
            </w:r>
          </w:p>
        </w:tc>
      </w:tr>
      <w:tr w:rsidR="00274B4B" w:rsidRPr="005D1C80" w14:paraId="4FD11443" w14:textId="77777777" w:rsidTr="0063137D">
        <w:trPr>
          <w:trHeight w:val="300"/>
          <w:jc w:val="center"/>
        </w:trPr>
        <w:tc>
          <w:tcPr>
            <w:tcW w:w="2512" w:type="dxa"/>
            <w:shd w:val="clear" w:color="auto" w:fill="auto"/>
            <w:noWrap/>
            <w:vAlign w:val="center"/>
          </w:tcPr>
          <w:p w14:paraId="39549BC2" w14:textId="23033837" w:rsidR="00274B4B" w:rsidRPr="005D1C80" w:rsidRDefault="00274B4B" w:rsidP="000B6CA0">
            <w:pPr>
              <w:spacing w:after="0"/>
              <w:jc w:val="both"/>
              <w:rPr>
                <w:rFonts w:asciiTheme="majorHAnsi" w:eastAsia="Times New Roman" w:hAnsiTheme="majorHAnsi" w:cstheme="majorHAnsi"/>
                <w:bCs/>
                <w:color w:val="000000"/>
                <w:sz w:val="22"/>
                <w:szCs w:val="22"/>
                <w:lang w:eastAsia="en-US"/>
              </w:rPr>
            </w:pPr>
            <w:r>
              <w:rPr>
                <w:rFonts w:asciiTheme="majorHAnsi" w:eastAsia="Times New Roman" w:hAnsiTheme="majorHAnsi" w:cstheme="majorHAnsi"/>
                <w:bCs/>
                <w:color w:val="000000"/>
                <w:sz w:val="22"/>
                <w:szCs w:val="22"/>
                <w:lang w:eastAsia="en-US"/>
              </w:rPr>
              <w:t>Equity + ROE DC</w:t>
            </w:r>
          </w:p>
        </w:tc>
        <w:tc>
          <w:tcPr>
            <w:tcW w:w="2606" w:type="dxa"/>
            <w:shd w:val="clear" w:color="auto" w:fill="auto"/>
            <w:noWrap/>
            <w:vAlign w:val="bottom"/>
          </w:tcPr>
          <w:p w14:paraId="7DE831F2" w14:textId="3A4ED705" w:rsidR="00274B4B" w:rsidRPr="005D1C80" w:rsidRDefault="00274B4B" w:rsidP="00274B4B">
            <w:pPr>
              <w:spacing w:after="0"/>
              <w:rPr>
                <w:rFonts w:asciiTheme="majorHAnsi" w:eastAsia="Times New Roman" w:hAnsiTheme="majorHAnsi" w:cstheme="majorHAnsi"/>
                <w:bCs/>
                <w:color w:val="000000"/>
                <w:sz w:val="22"/>
                <w:szCs w:val="22"/>
                <w:lang w:eastAsia="en-US"/>
              </w:rPr>
            </w:pPr>
            <w:r>
              <w:rPr>
                <w:rFonts w:asciiTheme="majorHAnsi" w:eastAsia="Times New Roman" w:hAnsiTheme="majorHAnsi" w:cstheme="majorHAnsi"/>
                <w:bCs/>
                <w:color w:val="000000"/>
                <w:sz w:val="22"/>
                <w:szCs w:val="22"/>
                <w:lang w:eastAsia="en-US"/>
              </w:rPr>
              <w:t>USD 674,228</w:t>
            </w:r>
            <w:r>
              <w:rPr>
                <w:rFonts w:asciiTheme="majorHAnsi" w:eastAsia="Times New Roman" w:hAnsiTheme="majorHAnsi" w:cstheme="majorHAnsi"/>
                <w:bCs/>
                <w:color w:val="000000"/>
                <w:sz w:val="22"/>
                <w:szCs w:val="22"/>
                <w:lang w:eastAsia="en-US"/>
              </w:rPr>
              <w:br/>
              <w:t>(PKR 64,051,660)</w:t>
            </w:r>
          </w:p>
        </w:tc>
      </w:tr>
    </w:tbl>
    <w:p w14:paraId="18AB092C" w14:textId="77777777" w:rsidR="00870770" w:rsidRPr="005D1C80" w:rsidRDefault="00870770" w:rsidP="000B6CA0">
      <w:pPr>
        <w:pStyle w:val="Subtitle"/>
        <w:spacing w:after="0"/>
        <w:jc w:val="both"/>
        <w:rPr>
          <w:rFonts w:cstheme="majorHAnsi"/>
          <w:sz w:val="22"/>
          <w:szCs w:val="22"/>
        </w:rPr>
      </w:pPr>
    </w:p>
    <w:p w14:paraId="7117ADC9" w14:textId="754B8E06" w:rsidR="00F848BC" w:rsidRPr="005D1C80" w:rsidRDefault="00BB124C" w:rsidP="000B6CA0">
      <w:pPr>
        <w:pStyle w:val="Subtitle"/>
        <w:spacing w:after="0"/>
        <w:jc w:val="both"/>
        <w:rPr>
          <w:rFonts w:cstheme="majorHAnsi"/>
          <w:sz w:val="22"/>
          <w:szCs w:val="22"/>
        </w:rPr>
      </w:pPr>
      <w:r w:rsidRPr="005D1C80">
        <w:rPr>
          <w:rFonts w:cstheme="majorHAnsi"/>
          <w:sz w:val="22"/>
          <w:szCs w:val="22"/>
        </w:rPr>
        <w:t>OPEX Cost Break-up</w:t>
      </w:r>
    </w:p>
    <w:p w14:paraId="08991F1F" w14:textId="77777777" w:rsidR="00BB124C" w:rsidRPr="005D1C80" w:rsidRDefault="00BB124C" w:rsidP="000B6CA0">
      <w:pPr>
        <w:pStyle w:val="ListParagraph"/>
        <w:spacing w:after="0"/>
        <w:ind w:left="360"/>
        <w:jc w:val="both"/>
        <w:rPr>
          <w:rFonts w:asciiTheme="majorHAnsi" w:hAnsiTheme="majorHAnsi" w:cstheme="majorHAnsi"/>
          <w:b/>
          <w:sz w:val="22"/>
          <w:szCs w:val="22"/>
        </w:rPr>
      </w:pPr>
    </w:p>
    <w:p w14:paraId="5ED5CD98" w14:textId="01EF93E0" w:rsidR="00BB4CC3" w:rsidRPr="005D1C80" w:rsidRDefault="00BB4CC3" w:rsidP="00BB4CC3">
      <w:pPr>
        <w:spacing w:after="0"/>
        <w:jc w:val="center"/>
        <w:rPr>
          <w:rFonts w:asciiTheme="majorHAnsi" w:hAnsiTheme="majorHAnsi" w:cstheme="majorHAnsi"/>
          <w:b/>
          <w:sz w:val="22"/>
          <w:szCs w:val="22"/>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3</w:t>
      </w:r>
      <w:r w:rsidRPr="005D1C80">
        <w:rPr>
          <w:rFonts w:asciiTheme="majorHAnsi" w:hAnsiTheme="majorHAnsi" w:cstheme="majorHAnsi"/>
          <w:b/>
          <w:sz w:val="22"/>
          <w:szCs w:val="22"/>
        </w:rPr>
        <w:t>: OPEX Structure</w:t>
      </w:r>
      <w:r w:rsidR="00746135">
        <w:rPr>
          <w:rFonts w:asciiTheme="majorHAnsi" w:hAnsiTheme="majorHAnsi" w:cstheme="majorHAnsi"/>
          <w:b/>
          <w:sz w:val="22"/>
          <w:szCs w:val="22"/>
        </w:rPr>
        <w:t xml:space="preserve"> (per MW)</w:t>
      </w:r>
    </w:p>
    <w:tbl>
      <w:tblPr>
        <w:tblW w:w="510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687"/>
      </w:tblGrid>
      <w:tr w:rsidR="00F848BC" w:rsidRPr="005D1C80" w14:paraId="7AB68A97" w14:textId="77777777" w:rsidTr="00D22258">
        <w:trPr>
          <w:trHeight w:val="300"/>
          <w:jc w:val="center"/>
        </w:trPr>
        <w:tc>
          <w:tcPr>
            <w:tcW w:w="2416" w:type="dxa"/>
            <w:shd w:val="clear" w:color="auto" w:fill="auto"/>
            <w:noWrap/>
            <w:vAlign w:val="bottom"/>
            <w:hideMark/>
          </w:tcPr>
          <w:p w14:paraId="660342F0" w14:textId="77777777" w:rsidR="00F848BC" w:rsidRPr="005D1C80" w:rsidRDefault="00F848BC"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Cost Head</w:t>
            </w:r>
          </w:p>
        </w:tc>
        <w:tc>
          <w:tcPr>
            <w:tcW w:w="2687" w:type="dxa"/>
            <w:shd w:val="clear" w:color="auto" w:fill="auto"/>
            <w:noWrap/>
            <w:vAlign w:val="bottom"/>
            <w:hideMark/>
          </w:tcPr>
          <w:p w14:paraId="262BD5D1" w14:textId="77777777" w:rsidR="00F848BC" w:rsidRPr="005D1C80" w:rsidRDefault="00F848BC"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 xml:space="preserve"> Amount (in USD) </w:t>
            </w:r>
          </w:p>
        </w:tc>
      </w:tr>
      <w:tr w:rsidR="009566C3" w:rsidRPr="005D1C80" w14:paraId="2FA0E56C" w14:textId="77777777" w:rsidTr="00D22258">
        <w:trPr>
          <w:trHeight w:val="300"/>
          <w:jc w:val="center"/>
        </w:trPr>
        <w:tc>
          <w:tcPr>
            <w:tcW w:w="2416" w:type="dxa"/>
            <w:shd w:val="clear" w:color="auto" w:fill="auto"/>
            <w:noWrap/>
            <w:vAlign w:val="bottom"/>
            <w:hideMark/>
          </w:tcPr>
          <w:p w14:paraId="47EFB0A0" w14:textId="77777777" w:rsidR="009566C3" w:rsidRPr="005D1C80" w:rsidRDefault="009566C3"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Fixed O&amp;M</w:t>
            </w:r>
          </w:p>
        </w:tc>
        <w:tc>
          <w:tcPr>
            <w:tcW w:w="2687" w:type="dxa"/>
            <w:shd w:val="clear" w:color="auto" w:fill="auto"/>
            <w:noWrap/>
            <w:vAlign w:val="bottom"/>
            <w:hideMark/>
          </w:tcPr>
          <w:p w14:paraId="5157C802" w14:textId="6A2C6182" w:rsidR="009566C3" w:rsidRPr="005D1C80" w:rsidRDefault="007048C5" w:rsidP="00094309">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rPr>
              <w:t>3</w:t>
            </w:r>
            <w:r w:rsidR="00094309">
              <w:rPr>
                <w:rFonts w:asciiTheme="majorHAnsi" w:eastAsia="Times New Roman" w:hAnsiTheme="majorHAnsi" w:cstheme="majorHAnsi"/>
                <w:color w:val="000000"/>
                <w:sz w:val="22"/>
                <w:szCs w:val="22"/>
              </w:rPr>
              <w:t>5</w:t>
            </w:r>
            <w:r w:rsidRPr="005D1C80">
              <w:rPr>
                <w:rFonts w:asciiTheme="majorHAnsi" w:eastAsia="Times New Roman" w:hAnsiTheme="majorHAnsi" w:cstheme="majorHAnsi"/>
                <w:color w:val="000000"/>
                <w:sz w:val="22"/>
                <w:szCs w:val="22"/>
              </w:rPr>
              <w:t>,</w:t>
            </w:r>
            <w:r w:rsidR="00094309">
              <w:rPr>
                <w:rFonts w:asciiTheme="majorHAnsi" w:eastAsia="Times New Roman" w:hAnsiTheme="majorHAnsi" w:cstheme="majorHAnsi"/>
                <w:color w:val="000000"/>
                <w:sz w:val="22"/>
                <w:szCs w:val="22"/>
              </w:rPr>
              <w:t>879</w:t>
            </w:r>
            <w:r w:rsidR="009566C3" w:rsidRPr="005D1C80">
              <w:rPr>
                <w:rFonts w:asciiTheme="majorHAnsi" w:eastAsia="Times New Roman" w:hAnsiTheme="majorHAnsi" w:cstheme="majorHAnsi"/>
                <w:color w:val="000000"/>
                <w:sz w:val="22"/>
                <w:szCs w:val="22"/>
              </w:rPr>
              <w:t xml:space="preserve"> </w:t>
            </w:r>
          </w:p>
        </w:tc>
      </w:tr>
      <w:tr w:rsidR="009566C3" w:rsidRPr="005D1C80" w14:paraId="61211A46" w14:textId="77777777" w:rsidTr="00D22258">
        <w:trPr>
          <w:trHeight w:val="300"/>
          <w:jc w:val="center"/>
        </w:trPr>
        <w:tc>
          <w:tcPr>
            <w:tcW w:w="2416" w:type="dxa"/>
            <w:shd w:val="clear" w:color="auto" w:fill="auto"/>
            <w:noWrap/>
            <w:vAlign w:val="bottom"/>
            <w:hideMark/>
          </w:tcPr>
          <w:p w14:paraId="4A8E1AE7" w14:textId="77777777" w:rsidR="009566C3" w:rsidRPr="005D1C80" w:rsidRDefault="009566C3"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Insurance</w:t>
            </w:r>
          </w:p>
        </w:tc>
        <w:tc>
          <w:tcPr>
            <w:tcW w:w="2687" w:type="dxa"/>
            <w:shd w:val="clear" w:color="auto" w:fill="auto"/>
            <w:noWrap/>
            <w:vAlign w:val="bottom"/>
            <w:hideMark/>
          </w:tcPr>
          <w:p w14:paraId="48AAF260" w14:textId="36E7DD54" w:rsidR="009566C3" w:rsidRPr="005D1C80" w:rsidRDefault="00872602" w:rsidP="007048C5">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rPr>
              <w:t>2</w:t>
            </w:r>
            <w:r w:rsidR="007048C5" w:rsidRPr="005D1C80">
              <w:rPr>
                <w:rFonts w:asciiTheme="majorHAnsi" w:eastAsia="Times New Roman" w:hAnsiTheme="majorHAnsi" w:cstheme="majorHAnsi"/>
                <w:color w:val="000000"/>
                <w:sz w:val="22"/>
                <w:szCs w:val="22"/>
              </w:rPr>
              <w:t>7</w:t>
            </w:r>
            <w:r w:rsidRPr="005D1C80">
              <w:rPr>
                <w:rFonts w:asciiTheme="majorHAnsi" w:eastAsia="Times New Roman" w:hAnsiTheme="majorHAnsi" w:cstheme="majorHAnsi"/>
                <w:color w:val="000000"/>
                <w:sz w:val="22"/>
                <w:szCs w:val="22"/>
              </w:rPr>
              <w:t>,000</w:t>
            </w:r>
          </w:p>
        </w:tc>
      </w:tr>
      <w:tr w:rsidR="009566C3" w:rsidRPr="005D1C80" w14:paraId="7B6AF383" w14:textId="77777777" w:rsidTr="00D22258">
        <w:trPr>
          <w:trHeight w:val="300"/>
          <w:jc w:val="center"/>
        </w:trPr>
        <w:tc>
          <w:tcPr>
            <w:tcW w:w="2416" w:type="dxa"/>
            <w:shd w:val="clear" w:color="auto" w:fill="auto"/>
            <w:noWrap/>
            <w:vAlign w:val="bottom"/>
            <w:hideMark/>
          </w:tcPr>
          <w:p w14:paraId="4DF9E19F" w14:textId="77777777" w:rsidR="009566C3" w:rsidRPr="005D1C80" w:rsidRDefault="009566C3"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 xml:space="preserve"> Total </w:t>
            </w:r>
          </w:p>
        </w:tc>
        <w:tc>
          <w:tcPr>
            <w:tcW w:w="2687" w:type="dxa"/>
            <w:shd w:val="clear" w:color="auto" w:fill="auto"/>
            <w:noWrap/>
            <w:vAlign w:val="bottom"/>
            <w:hideMark/>
          </w:tcPr>
          <w:p w14:paraId="065163B6" w14:textId="466AB39A" w:rsidR="009566C3" w:rsidRPr="005D1C80" w:rsidRDefault="009566C3" w:rsidP="00243815">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rPr>
              <w:t xml:space="preserve"> </w:t>
            </w:r>
            <w:r w:rsidR="00610F2F" w:rsidRPr="005D1C80">
              <w:rPr>
                <w:rFonts w:asciiTheme="majorHAnsi" w:eastAsia="Times New Roman" w:hAnsiTheme="majorHAnsi" w:cstheme="majorHAnsi"/>
                <w:b/>
                <w:bCs/>
                <w:color w:val="000000"/>
                <w:sz w:val="22"/>
                <w:szCs w:val="22"/>
              </w:rPr>
              <w:t>6</w:t>
            </w:r>
            <w:r w:rsidR="00094309">
              <w:rPr>
                <w:rFonts w:asciiTheme="majorHAnsi" w:eastAsia="Times New Roman" w:hAnsiTheme="majorHAnsi" w:cstheme="majorHAnsi"/>
                <w:b/>
                <w:bCs/>
                <w:color w:val="000000"/>
                <w:sz w:val="22"/>
                <w:szCs w:val="22"/>
              </w:rPr>
              <w:t>2,87</w:t>
            </w:r>
            <w:r w:rsidR="00243815" w:rsidRPr="005D1C80">
              <w:rPr>
                <w:rFonts w:asciiTheme="majorHAnsi" w:eastAsia="Times New Roman" w:hAnsiTheme="majorHAnsi" w:cstheme="majorHAnsi"/>
                <w:b/>
                <w:bCs/>
                <w:color w:val="000000"/>
                <w:sz w:val="22"/>
                <w:szCs w:val="22"/>
              </w:rPr>
              <w:t>9</w:t>
            </w:r>
            <w:r w:rsidRPr="005D1C80">
              <w:rPr>
                <w:rFonts w:asciiTheme="majorHAnsi" w:eastAsia="Times New Roman" w:hAnsiTheme="majorHAnsi" w:cstheme="majorHAnsi"/>
                <w:b/>
                <w:bCs/>
                <w:color w:val="000000"/>
                <w:sz w:val="22"/>
                <w:szCs w:val="22"/>
              </w:rPr>
              <w:t xml:space="preserve"> </w:t>
            </w:r>
          </w:p>
        </w:tc>
      </w:tr>
    </w:tbl>
    <w:p w14:paraId="1BC106DC" w14:textId="4EC3B4BB" w:rsidR="00CA2EC0" w:rsidRPr="005D1C80" w:rsidRDefault="00CA2EC0" w:rsidP="005B3702">
      <w:pPr>
        <w:spacing w:after="0"/>
        <w:jc w:val="both"/>
        <w:rPr>
          <w:rFonts w:asciiTheme="majorHAnsi" w:hAnsiTheme="majorHAnsi" w:cstheme="majorHAnsi"/>
          <w:sz w:val="22"/>
          <w:szCs w:val="22"/>
          <w:highlight w:val="yellow"/>
        </w:rPr>
      </w:pPr>
    </w:p>
    <w:p w14:paraId="0068ADC2" w14:textId="229D8D07" w:rsidR="00656B77" w:rsidRPr="005D1C80" w:rsidRDefault="006F250A" w:rsidP="000B6CA0">
      <w:pPr>
        <w:pStyle w:val="Heading2"/>
        <w:spacing w:before="0"/>
        <w:rPr>
          <w:rFonts w:asciiTheme="majorHAnsi" w:hAnsiTheme="majorHAnsi" w:cstheme="majorHAnsi"/>
          <w:u w:val="none"/>
        </w:rPr>
      </w:pPr>
      <w:bookmarkStart w:id="49" w:name="_Toc209682676"/>
      <w:r w:rsidRPr="005D1C80">
        <w:rPr>
          <w:rFonts w:asciiTheme="majorHAnsi" w:hAnsiTheme="majorHAnsi" w:cstheme="majorHAnsi"/>
          <w:u w:val="none"/>
        </w:rPr>
        <w:t>8</w:t>
      </w:r>
      <w:r w:rsidR="00A34F74" w:rsidRPr="005D1C80">
        <w:rPr>
          <w:rFonts w:asciiTheme="majorHAnsi" w:hAnsiTheme="majorHAnsi" w:cstheme="majorHAnsi"/>
          <w:u w:val="none"/>
        </w:rPr>
        <w:t>.</w:t>
      </w:r>
      <w:r w:rsidR="005B3702" w:rsidRPr="005D1C80">
        <w:rPr>
          <w:rFonts w:asciiTheme="majorHAnsi" w:hAnsiTheme="majorHAnsi" w:cstheme="majorHAnsi"/>
          <w:u w:val="none"/>
        </w:rPr>
        <w:t>2</w:t>
      </w:r>
      <w:r w:rsidR="00A34F74" w:rsidRPr="005D1C80">
        <w:rPr>
          <w:rFonts w:asciiTheme="majorHAnsi" w:hAnsiTheme="majorHAnsi" w:cstheme="majorHAnsi"/>
          <w:u w:val="none"/>
        </w:rPr>
        <w:tab/>
      </w:r>
      <w:r w:rsidR="00356A0B" w:rsidRPr="005D1C80">
        <w:rPr>
          <w:rFonts w:asciiTheme="majorHAnsi" w:hAnsiTheme="majorHAnsi" w:cstheme="majorHAnsi"/>
          <w:u w:val="none"/>
        </w:rPr>
        <w:t>Return on Equity</w:t>
      </w:r>
      <w:bookmarkEnd w:id="49"/>
    </w:p>
    <w:p w14:paraId="7663BC66" w14:textId="77777777" w:rsidR="00356A0B" w:rsidRPr="005D1C80" w:rsidRDefault="00356A0B" w:rsidP="000B6CA0">
      <w:pPr>
        <w:spacing w:after="0"/>
        <w:jc w:val="both"/>
        <w:rPr>
          <w:rFonts w:asciiTheme="majorHAnsi" w:hAnsiTheme="majorHAnsi" w:cstheme="majorHAnsi"/>
          <w:sz w:val="22"/>
          <w:szCs w:val="22"/>
        </w:rPr>
      </w:pPr>
    </w:p>
    <w:p w14:paraId="77602F1A" w14:textId="58C153B4" w:rsidR="00356A0B" w:rsidRPr="005D1C80" w:rsidRDefault="00940241"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It is proposed that the </w:t>
      </w:r>
      <w:r w:rsidR="00985C6A" w:rsidRPr="005D1C80">
        <w:rPr>
          <w:rFonts w:asciiTheme="majorHAnsi" w:hAnsiTheme="majorHAnsi" w:cstheme="majorHAnsi"/>
          <w:sz w:val="22"/>
          <w:szCs w:val="22"/>
        </w:rPr>
        <w:t>solar PV</w:t>
      </w:r>
      <w:r w:rsidRPr="005D1C80">
        <w:rPr>
          <w:rFonts w:asciiTheme="majorHAnsi" w:hAnsiTheme="majorHAnsi" w:cstheme="majorHAnsi"/>
          <w:sz w:val="22"/>
          <w:szCs w:val="22"/>
        </w:rPr>
        <w:t xml:space="preserve"> power project investors be allowed a return of 17% (net of withholding tax), in line with recent determinations of NEPRA</w:t>
      </w:r>
      <w:r w:rsidR="00243815" w:rsidRPr="005D1C80">
        <w:rPr>
          <w:rFonts w:asciiTheme="majorHAnsi" w:hAnsiTheme="majorHAnsi" w:cstheme="majorHAnsi"/>
          <w:sz w:val="22"/>
          <w:szCs w:val="22"/>
        </w:rPr>
        <w:t xml:space="preserve"> for wind power projects</w:t>
      </w:r>
      <w:r w:rsidRPr="005D1C80">
        <w:rPr>
          <w:rFonts w:asciiTheme="majorHAnsi" w:hAnsiTheme="majorHAnsi" w:cstheme="majorHAnsi"/>
          <w:sz w:val="22"/>
          <w:szCs w:val="22"/>
        </w:rPr>
        <w:t>.</w:t>
      </w:r>
    </w:p>
    <w:p w14:paraId="5C48B353" w14:textId="77777777" w:rsidR="00940241" w:rsidRPr="005D1C80" w:rsidRDefault="00940241" w:rsidP="000B6CA0">
      <w:pPr>
        <w:spacing w:after="0"/>
        <w:jc w:val="both"/>
        <w:rPr>
          <w:rFonts w:asciiTheme="majorHAnsi" w:hAnsiTheme="majorHAnsi" w:cstheme="majorHAnsi"/>
          <w:sz w:val="22"/>
          <w:szCs w:val="22"/>
        </w:rPr>
      </w:pPr>
    </w:p>
    <w:p w14:paraId="6C146512" w14:textId="41A5F70D" w:rsidR="00985C6A" w:rsidRPr="005D1C80" w:rsidRDefault="004976CD" w:rsidP="00985C6A">
      <w:pPr>
        <w:spacing w:after="0"/>
        <w:jc w:val="both"/>
        <w:rPr>
          <w:rFonts w:asciiTheme="majorHAnsi" w:hAnsiTheme="majorHAnsi" w:cstheme="majorHAnsi"/>
          <w:sz w:val="22"/>
          <w:szCs w:val="22"/>
        </w:rPr>
      </w:pPr>
      <w:r w:rsidRPr="005D1C80">
        <w:rPr>
          <w:rFonts w:asciiTheme="majorHAnsi" w:hAnsiTheme="majorHAnsi" w:cstheme="majorHAnsi"/>
          <w:sz w:val="22"/>
          <w:szCs w:val="22"/>
        </w:rPr>
        <w:t>A</w:t>
      </w:r>
      <w:r w:rsidR="00940241" w:rsidRPr="005D1C80">
        <w:rPr>
          <w:rFonts w:asciiTheme="majorHAnsi" w:hAnsiTheme="majorHAnsi" w:cstheme="majorHAnsi"/>
          <w:sz w:val="22"/>
          <w:szCs w:val="22"/>
        </w:rPr>
        <w:t xml:space="preserve">s the projects </w:t>
      </w:r>
      <w:r w:rsidR="00D5558D" w:rsidRPr="005D1C80">
        <w:rPr>
          <w:rFonts w:asciiTheme="majorHAnsi" w:hAnsiTheme="majorHAnsi" w:cstheme="majorHAnsi"/>
          <w:sz w:val="22"/>
          <w:szCs w:val="22"/>
        </w:rPr>
        <w:t xml:space="preserve">will be </w:t>
      </w:r>
      <w:r w:rsidR="00940241" w:rsidRPr="005D1C80">
        <w:rPr>
          <w:rFonts w:asciiTheme="majorHAnsi" w:hAnsiTheme="majorHAnsi" w:cstheme="majorHAnsi"/>
          <w:sz w:val="22"/>
          <w:szCs w:val="22"/>
        </w:rPr>
        <w:t xml:space="preserve">developed </w:t>
      </w:r>
      <w:r w:rsidR="00D5558D" w:rsidRPr="005D1C80">
        <w:rPr>
          <w:rFonts w:asciiTheme="majorHAnsi" w:hAnsiTheme="majorHAnsi" w:cstheme="majorHAnsi"/>
          <w:sz w:val="22"/>
          <w:szCs w:val="22"/>
        </w:rPr>
        <w:t>on Build-Own-Operate (</w:t>
      </w:r>
      <w:r w:rsidR="00D5558D" w:rsidRPr="005D1C80">
        <w:rPr>
          <w:rFonts w:asciiTheme="majorHAnsi" w:hAnsiTheme="majorHAnsi" w:cstheme="majorHAnsi"/>
          <w:b/>
          <w:sz w:val="22"/>
          <w:szCs w:val="22"/>
        </w:rPr>
        <w:t>BOO</w:t>
      </w:r>
      <w:r w:rsidR="00D5558D" w:rsidRPr="005D1C80">
        <w:rPr>
          <w:rFonts w:asciiTheme="majorHAnsi" w:hAnsiTheme="majorHAnsi" w:cstheme="majorHAnsi"/>
          <w:sz w:val="22"/>
          <w:szCs w:val="22"/>
        </w:rPr>
        <w:t xml:space="preserve">) basis, the ROE component of the tariff is to be calculated in a manner so as to ensure that the investors obtain an </w:t>
      </w:r>
      <w:r w:rsidR="00FE7F08" w:rsidRPr="005D1C80">
        <w:rPr>
          <w:rFonts w:asciiTheme="majorHAnsi" w:hAnsiTheme="majorHAnsi" w:cstheme="majorHAnsi"/>
          <w:b/>
          <w:sz w:val="22"/>
          <w:szCs w:val="22"/>
        </w:rPr>
        <w:t xml:space="preserve">Internal Rate of Return </w:t>
      </w:r>
      <w:r w:rsidR="00FE7F08" w:rsidRPr="005D1C80">
        <w:rPr>
          <w:rFonts w:asciiTheme="majorHAnsi" w:hAnsiTheme="majorHAnsi" w:cstheme="majorHAnsi"/>
          <w:sz w:val="22"/>
          <w:szCs w:val="22"/>
        </w:rPr>
        <w:t>(</w:t>
      </w:r>
      <w:r w:rsidR="00FE7F08" w:rsidRPr="005D1C80">
        <w:rPr>
          <w:rFonts w:asciiTheme="majorHAnsi" w:hAnsiTheme="majorHAnsi" w:cstheme="majorHAnsi"/>
          <w:b/>
          <w:sz w:val="22"/>
          <w:szCs w:val="22"/>
        </w:rPr>
        <w:t>IRR</w:t>
      </w:r>
      <w:r w:rsidR="00FE7F08" w:rsidRPr="005D1C80">
        <w:rPr>
          <w:rFonts w:asciiTheme="majorHAnsi" w:hAnsiTheme="majorHAnsi" w:cstheme="majorHAnsi"/>
          <w:sz w:val="22"/>
          <w:szCs w:val="22"/>
        </w:rPr>
        <w:t xml:space="preserve">) </w:t>
      </w:r>
      <w:r w:rsidRPr="005D1C80">
        <w:rPr>
          <w:rFonts w:asciiTheme="majorHAnsi" w:hAnsiTheme="majorHAnsi" w:cstheme="majorHAnsi"/>
          <w:sz w:val="22"/>
          <w:szCs w:val="22"/>
        </w:rPr>
        <w:t>of 1</w:t>
      </w:r>
      <w:r w:rsidR="00985C6A" w:rsidRPr="005D1C80">
        <w:rPr>
          <w:rFonts w:asciiTheme="majorHAnsi" w:hAnsiTheme="majorHAnsi" w:cstheme="majorHAnsi"/>
          <w:sz w:val="22"/>
          <w:szCs w:val="22"/>
        </w:rPr>
        <w:t>7</w:t>
      </w:r>
      <w:r w:rsidRPr="005D1C80">
        <w:rPr>
          <w:rFonts w:asciiTheme="majorHAnsi" w:hAnsiTheme="majorHAnsi" w:cstheme="majorHAnsi"/>
          <w:sz w:val="22"/>
          <w:szCs w:val="22"/>
        </w:rPr>
        <w:t>% (net of withholding tax</w:t>
      </w:r>
      <w:r w:rsidR="00D5558D" w:rsidRPr="005D1C80">
        <w:rPr>
          <w:rFonts w:asciiTheme="majorHAnsi" w:hAnsiTheme="majorHAnsi" w:cstheme="majorHAnsi"/>
          <w:sz w:val="22"/>
          <w:szCs w:val="22"/>
        </w:rPr>
        <w:t>).</w:t>
      </w:r>
      <w:r w:rsidR="00862030" w:rsidRPr="005D1C80">
        <w:rPr>
          <w:rFonts w:asciiTheme="majorHAnsi" w:hAnsiTheme="majorHAnsi" w:cstheme="majorHAnsi"/>
          <w:sz w:val="22"/>
          <w:szCs w:val="22"/>
        </w:rPr>
        <w:t xml:space="preserve"> This is so proposed owing to fact that under the </w:t>
      </w:r>
      <w:r w:rsidR="00F25C2D" w:rsidRPr="005D1C80">
        <w:rPr>
          <w:rFonts w:asciiTheme="majorHAnsi" w:hAnsiTheme="majorHAnsi" w:cstheme="majorHAnsi"/>
          <w:sz w:val="22"/>
          <w:szCs w:val="22"/>
        </w:rPr>
        <w:t>FIT/</w:t>
      </w:r>
      <w:r w:rsidR="00862030" w:rsidRPr="005D1C80">
        <w:rPr>
          <w:rFonts w:asciiTheme="majorHAnsi" w:hAnsiTheme="majorHAnsi" w:cstheme="majorHAnsi"/>
          <w:sz w:val="22"/>
          <w:szCs w:val="22"/>
        </w:rPr>
        <w:t xml:space="preserve">Upfront Tariff scheme, </w:t>
      </w:r>
    </w:p>
    <w:p w14:paraId="63D85D17" w14:textId="75A8BAD0" w:rsidR="00862030" w:rsidRPr="005D1C80" w:rsidRDefault="00862030" w:rsidP="000B6CA0">
      <w:pPr>
        <w:spacing w:after="0"/>
        <w:jc w:val="both"/>
        <w:rPr>
          <w:rFonts w:asciiTheme="majorHAnsi" w:hAnsiTheme="majorHAnsi" w:cstheme="majorHAnsi"/>
          <w:sz w:val="22"/>
          <w:szCs w:val="22"/>
        </w:rPr>
      </w:pPr>
    </w:p>
    <w:p w14:paraId="0022ECB8" w14:textId="77777777" w:rsidR="00D5558D" w:rsidRPr="005D1C80" w:rsidRDefault="00D5558D" w:rsidP="000B6CA0">
      <w:pPr>
        <w:spacing w:after="0"/>
        <w:jc w:val="both"/>
        <w:rPr>
          <w:rFonts w:asciiTheme="majorHAnsi" w:hAnsiTheme="majorHAnsi" w:cstheme="majorHAnsi"/>
          <w:sz w:val="22"/>
          <w:szCs w:val="22"/>
        </w:rPr>
      </w:pPr>
    </w:p>
    <w:p w14:paraId="6A83B86F" w14:textId="0FBFE822" w:rsidR="00D5558D" w:rsidRPr="005D1C80" w:rsidRDefault="00D5558D"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proposal set forth in the immediately preceding paragraph is based on the framework laid down under the </w:t>
      </w:r>
      <w:r w:rsidR="00E469B0" w:rsidRPr="005D1C80">
        <w:rPr>
          <w:rFonts w:asciiTheme="majorHAnsi" w:hAnsiTheme="majorHAnsi" w:cstheme="majorHAnsi"/>
          <w:b/>
          <w:sz w:val="22"/>
          <w:szCs w:val="22"/>
        </w:rPr>
        <w:t>RE Policy</w:t>
      </w:r>
      <w:r w:rsidRPr="005D1C80">
        <w:rPr>
          <w:rFonts w:asciiTheme="majorHAnsi" w:hAnsiTheme="majorHAnsi" w:cstheme="majorHAnsi"/>
          <w:sz w:val="22"/>
          <w:szCs w:val="22"/>
        </w:rPr>
        <w:t>; extract of the relevant section is reproduced below for ready reference</w:t>
      </w:r>
      <w:r w:rsidR="0024164E" w:rsidRPr="005D1C80">
        <w:rPr>
          <w:rFonts w:asciiTheme="majorHAnsi" w:hAnsiTheme="majorHAnsi" w:cstheme="majorHAnsi"/>
          <w:sz w:val="22"/>
          <w:szCs w:val="22"/>
        </w:rPr>
        <w:t xml:space="preserve">  (page # 35)</w:t>
      </w:r>
      <w:r w:rsidRPr="005D1C80">
        <w:rPr>
          <w:rFonts w:asciiTheme="majorHAnsi" w:hAnsiTheme="majorHAnsi" w:cstheme="majorHAnsi"/>
          <w:sz w:val="22"/>
          <w:szCs w:val="22"/>
        </w:rPr>
        <w:t>:</w:t>
      </w:r>
    </w:p>
    <w:p w14:paraId="5A477428" w14:textId="77777777" w:rsidR="00D5558D" w:rsidRPr="005D1C80" w:rsidRDefault="00D5558D" w:rsidP="000B6CA0">
      <w:pPr>
        <w:spacing w:after="0"/>
        <w:jc w:val="both"/>
        <w:rPr>
          <w:rFonts w:asciiTheme="majorHAnsi" w:hAnsiTheme="majorHAnsi" w:cstheme="majorHAnsi"/>
          <w:sz w:val="22"/>
          <w:szCs w:val="22"/>
        </w:rPr>
      </w:pPr>
    </w:p>
    <w:p w14:paraId="00BFEB7D" w14:textId="3C220EE1" w:rsidR="0024164E" w:rsidRPr="005D1C80" w:rsidRDefault="0024164E" w:rsidP="000B6CA0">
      <w:pPr>
        <w:spacing w:after="0"/>
        <w:jc w:val="both"/>
        <w:rPr>
          <w:rFonts w:asciiTheme="majorHAnsi" w:hAnsiTheme="majorHAnsi" w:cstheme="majorHAnsi"/>
          <w:b/>
          <w:sz w:val="22"/>
          <w:szCs w:val="22"/>
        </w:rPr>
      </w:pPr>
      <w:r w:rsidRPr="005D1C80">
        <w:rPr>
          <w:rFonts w:asciiTheme="majorHAnsi" w:hAnsiTheme="majorHAnsi" w:cstheme="majorHAnsi"/>
          <w:b/>
          <w:sz w:val="22"/>
          <w:szCs w:val="22"/>
        </w:rPr>
        <w:t xml:space="preserve">Quote </w:t>
      </w:r>
    </w:p>
    <w:p w14:paraId="5DB9CE09" w14:textId="77777777" w:rsidR="0024164E" w:rsidRPr="005D1C80" w:rsidRDefault="0024164E" w:rsidP="000B6CA0">
      <w:pPr>
        <w:spacing w:after="0"/>
        <w:jc w:val="both"/>
        <w:rPr>
          <w:rFonts w:asciiTheme="majorHAnsi" w:hAnsiTheme="majorHAnsi" w:cstheme="majorHAnsi"/>
          <w:sz w:val="22"/>
          <w:szCs w:val="22"/>
        </w:rPr>
      </w:pPr>
    </w:p>
    <w:p w14:paraId="44C0125A" w14:textId="67B365FC" w:rsidR="00D5558D" w:rsidRPr="005D1C80" w:rsidRDefault="00D5558D" w:rsidP="000B6CA0">
      <w:pPr>
        <w:spacing w:after="0"/>
        <w:jc w:val="both"/>
        <w:rPr>
          <w:rFonts w:asciiTheme="majorHAnsi" w:hAnsiTheme="majorHAnsi" w:cstheme="majorHAnsi"/>
          <w:sz w:val="22"/>
          <w:szCs w:val="22"/>
        </w:rPr>
      </w:pPr>
      <w:r w:rsidRPr="005D1C80">
        <w:rPr>
          <w:rFonts w:asciiTheme="majorHAnsi" w:hAnsiTheme="majorHAnsi" w:cstheme="majorHAnsi"/>
          <w:i/>
          <w:sz w:val="22"/>
          <w:szCs w:val="22"/>
        </w:rPr>
        <w:t>Tariff should be determined allowing reasonable Internal Rate of Return (IRR) on equity investment…</w:t>
      </w:r>
    </w:p>
    <w:p w14:paraId="6191C972" w14:textId="77777777" w:rsidR="0024164E" w:rsidRPr="005D1C80" w:rsidRDefault="0024164E" w:rsidP="000B6CA0">
      <w:pPr>
        <w:spacing w:after="0"/>
        <w:jc w:val="both"/>
        <w:rPr>
          <w:rFonts w:asciiTheme="majorHAnsi" w:hAnsiTheme="majorHAnsi" w:cstheme="majorHAnsi"/>
          <w:sz w:val="22"/>
          <w:szCs w:val="22"/>
        </w:rPr>
      </w:pPr>
    </w:p>
    <w:p w14:paraId="30EA17FF" w14:textId="01A1AA5B" w:rsidR="0024164E" w:rsidRPr="005D1C80" w:rsidRDefault="0024164E" w:rsidP="000B6CA0">
      <w:pPr>
        <w:spacing w:after="0"/>
        <w:jc w:val="both"/>
        <w:rPr>
          <w:rFonts w:asciiTheme="majorHAnsi" w:hAnsiTheme="majorHAnsi" w:cstheme="majorHAnsi"/>
          <w:b/>
          <w:sz w:val="22"/>
          <w:szCs w:val="22"/>
        </w:rPr>
      </w:pPr>
      <w:r w:rsidRPr="005D1C80">
        <w:rPr>
          <w:rFonts w:asciiTheme="majorHAnsi" w:hAnsiTheme="majorHAnsi" w:cstheme="majorHAnsi"/>
          <w:b/>
          <w:sz w:val="22"/>
          <w:szCs w:val="22"/>
        </w:rPr>
        <w:t>Unquote</w:t>
      </w:r>
    </w:p>
    <w:p w14:paraId="321105A7" w14:textId="77777777" w:rsidR="0024164E" w:rsidRPr="005D1C80" w:rsidRDefault="0024164E" w:rsidP="000B6CA0">
      <w:pPr>
        <w:spacing w:after="0"/>
        <w:jc w:val="both"/>
        <w:rPr>
          <w:rFonts w:asciiTheme="majorHAnsi" w:hAnsiTheme="majorHAnsi" w:cstheme="majorHAnsi"/>
          <w:sz w:val="22"/>
          <w:szCs w:val="22"/>
        </w:rPr>
      </w:pPr>
    </w:p>
    <w:p w14:paraId="3B9D977E" w14:textId="7CC518DF" w:rsidR="00E469B0" w:rsidRPr="005D1C80" w:rsidRDefault="00E469B0"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It is pertinent to highlight that where the </w:t>
      </w:r>
      <w:r w:rsidR="001617B4" w:rsidRPr="005D1C80">
        <w:rPr>
          <w:rFonts w:asciiTheme="majorHAnsi" w:hAnsiTheme="majorHAnsi" w:cstheme="majorHAnsi"/>
          <w:sz w:val="22"/>
          <w:szCs w:val="22"/>
        </w:rPr>
        <w:t xml:space="preserve">RE Policy sets out </w:t>
      </w:r>
      <w:r w:rsidR="003B396F" w:rsidRPr="005D1C80">
        <w:rPr>
          <w:rFonts w:asciiTheme="majorHAnsi" w:hAnsiTheme="majorHAnsi" w:cstheme="majorHAnsi"/>
          <w:sz w:val="22"/>
          <w:szCs w:val="22"/>
        </w:rPr>
        <w:t xml:space="preserve">that an IRR based return be assured to </w:t>
      </w:r>
      <w:r w:rsidR="00985C6A" w:rsidRPr="005D1C80">
        <w:rPr>
          <w:rFonts w:asciiTheme="majorHAnsi" w:hAnsiTheme="majorHAnsi" w:cstheme="majorHAnsi"/>
          <w:sz w:val="22"/>
          <w:szCs w:val="22"/>
        </w:rPr>
        <w:t>solar PV</w:t>
      </w:r>
      <w:r w:rsidR="003B396F" w:rsidRPr="005D1C80">
        <w:rPr>
          <w:rFonts w:asciiTheme="majorHAnsi" w:hAnsiTheme="majorHAnsi" w:cstheme="majorHAnsi"/>
          <w:sz w:val="22"/>
          <w:szCs w:val="22"/>
        </w:rPr>
        <w:t xml:space="preserve"> power project investors developing projects on BOO basis, investors </w:t>
      </w:r>
      <w:r w:rsidR="006205BC" w:rsidRPr="005D1C80">
        <w:rPr>
          <w:rFonts w:asciiTheme="majorHAnsi" w:hAnsiTheme="majorHAnsi" w:cstheme="majorHAnsi"/>
          <w:sz w:val="22"/>
          <w:szCs w:val="22"/>
        </w:rPr>
        <w:t xml:space="preserve">developing projects </w:t>
      </w:r>
      <w:r w:rsidR="00472078" w:rsidRPr="005D1C80">
        <w:rPr>
          <w:rFonts w:asciiTheme="majorHAnsi" w:hAnsiTheme="majorHAnsi" w:cstheme="majorHAnsi"/>
          <w:sz w:val="22"/>
          <w:szCs w:val="22"/>
        </w:rPr>
        <w:t>on Build-Own-Operate-Transfer (</w:t>
      </w:r>
      <w:r w:rsidR="00472078" w:rsidRPr="005D1C80">
        <w:rPr>
          <w:rFonts w:asciiTheme="majorHAnsi" w:hAnsiTheme="majorHAnsi" w:cstheme="majorHAnsi"/>
          <w:b/>
          <w:sz w:val="22"/>
          <w:szCs w:val="22"/>
        </w:rPr>
        <w:t>BOOT</w:t>
      </w:r>
      <w:r w:rsidR="00472078" w:rsidRPr="005D1C80">
        <w:rPr>
          <w:rFonts w:asciiTheme="majorHAnsi" w:hAnsiTheme="majorHAnsi" w:cstheme="majorHAnsi"/>
          <w:sz w:val="22"/>
          <w:szCs w:val="22"/>
        </w:rPr>
        <w:t xml:space="preserve">) basis </w:t>
      </w:r>
      <w:r w:rsidR="006205BC" w:rsidRPr="005D1C80">
        <w:rPr>
          <w:rFonts w:asciiTheme="majorHAnsi" w:hAnsiTheme="majorHAnsi" w:cstheme="majorHAnsi"/>
          <w:sz w:val="22"/>
          <w:szCs w:val="22"/>
        </w:rPr>
        <w:t>are permitted to claim (in addition to their IRR based returns) equity redemption upon completion of the debt repayment tenor; extract of the relevant section is reproduced below for ready reference (p</w:t>
      </w:r>
      <w:r w:rsidR="008E14BA" w:rsidRPr="005D1C80">
        <w:rPr>
          <w:rFonts w:asciiTheme="majorHAnsi" w:hAnsiTheme="majorHAnsi" w:cstheme="majorHAnsi"/>
          <w:sz w:val="22"/>
          <w:szCs w:val="22"/>
        </w:rPr>
        <w:t>a</w:t>
      </w:r>
      <w:r w:rsidR="006205BC" w:rsidRPr="005D1C80">
        <w:rPr>
          <w:rFonts w:asciiTheme="majorHAnsi" w:hAnsiTheme="majorHAnsi" w:cstheme="majorHAnsi"/>
          <w:sz w:val="22"/>
          <w:szCs w:val="22"/>
        </w:rPr>
        <w:t>g</w:t>
      </w:r>
      <w:r w:rsidR="008E14BA" w:rsidRPr="005D1C80">
        <w:rPr>
          <w:rFonts w:asciiTheme="majorHAnsi" w:hAnsiTheme="majorHAnsi" w:cstheme="majorHAnsi"/>
          <w:sz w:val="22"/>
          <w:szCs w:val="22"/>
        </w:rPr>
        <w:t>e</w:t>
      </w:r>
      <w:r w:rsidR="006205BC" w:rsidRPr="005D1C80">
        <w:rPr>
          <w:rFonts w:asciiTheme="majorHAnsi" w:hAnsiTheme="majorHAnsi" w:cstheme="majorHAnsi"/>
          <w:sz w:val="22"/>
          <w:szCs w:val="22"/>
        </w:rPr>
        <w:t xml:space="preserve"> # 35-36):</w:t>
      </w:r>
    </w:p>
    <w:p w14:paraId="4D25BBAC" w14:textId="77777777" w:rsidR="00E469B0" w:rsidRPr="005D1C80" w:rsidRDefault="00E469B0" w:rsidP="000B6CA0">
      <w:pPr>
        <w:spacing w:after="0"/>
        <w:jc w:val="both"/>
        <w:rPr>
          <w:rFonts w:asciiTheme="majorHAnsi" w:hAnsiTheme="majorHAnsi" w:cstheme="majorHAnsi"/>
          <w:sz w:val="22"/>
          <w:szCs w:val="22"/>
        </w:rPr>
      </w:pPr>
    </w:p>
    <w:p w14:paraId="1B835902" w14:textId="18FA61A5" w:rsidR="0024164E" w:rsidRPr="005D1C80" w:rsidRDefault="0024164E" w:rsidP="000B6CA0">
      <w:pPr>
        <w:spacing w:after="0"/>
        <w:jc w:val="both"/>
        <w:rPr>
          <w:rFonts w:asciiTheme="majorHAnsi" w:hAnsiTheme="majorHAnsi" w:cstheme="majorHAnsi"/>
          <w:b/>
          <w:sz w:val="22"/>
          <w:szCs w:val="22"/>
        </w:rPr>
      </w:pPr>
      <w:r w:rsidRPr="005D1C80">
        <w:rPr>
          <w:rFonts w:asciiTheme="majorHAnsi" w:hAnsiTheme="majorHAnsi" w:cstheme="majorHAnsi"/>
          <w:b/>
          <w:sz w:val="22"/>
          <w:szCs w:val="22"/>
        </w:rPr>
        <w:t xml:space="preserve">Quote </w:t>
      </w:r>
    </w:p>
    <w:p w14:paraId="1333075E" w14:textId="77777777" w:rsidR="0024164E" w:rsidRPr="005D1C80" w:rsidRDefault="0024164E" w:rsidP="000B6CA0">
      <w:pPr>
        <w:pStyle w:val="ListParagraph"/>
        <w:spacing w:after="0"/>
        <w:ind w:left="0"/>
        <w:contextualSpacing w:val="0"/>
        <w:jc w:val="both"/>
        <w:rPr>
          <w:rFonts w:asciiTheme="majorHAnsi" w:hAnsiTheme="majorHAnsi" w:cstheme="majorHAnsi"/>
          <w:sz w:val="22"/>
          <w:szCs w:val="22"/>
        </w:rPr>
      </w:pPr>
    </w:p>
    <w:p w14:paraId="67FBB362" w14:textId="7CBE172F" w:rsidR="0024164E" w:rsidRPr="005D1C80" w:rsidRDefault="0024164E" w:rsidP="000B6CA0">
      <w:pPr>
        <w:pStyle w:val="ListParagraph"/>
        <w:numPr>
          <w:ilvl w:val="0"/>
          <w:numId w:val="11"/>
        </w:numPr>
        <w:spacing w:after="0"/>
        <w:ind w:left="0" w:firstLine="0"/>
        <w:contextualSpacing w:val="0"/>
        <w:jc w:val="both"/>
        <w:rPr>
          <w:rFonts w:asciiTheme="majorHAnsi" w:hAnsiTheme="majorHAnsi" w:cstheme="majorHAnsi"/>
          <w:i/>
          <w:sz w:val="22"/>
          <w:szCs w:val="22"/>
        </w:rPr>
      </w:pPr>
      <w:r w:rsidRPr="005D1C80">
        <w:rPr>
          <w:rFonts w:asciiTheme="majorHAnsi" w:hAnsiTheme="majorHAnsi" w:cstheme="majorHAnsi"/>
          <w:i/>
          <w:sz w:val="22"/>
          <w:szCs w:val="22"/>
        </w:rPr>
        <w:lastRenderedPageBreak/>
        <w:t xml:space="preserve">For BOOT projects, the investor’s equity will be allowed to be redeemed after completion of debt servicing. The redemption in equity will be in equal </w:t>
      </w:r>
      <w:r w:rsidR="00803901" w:rsidRPr="005D1C80">
        <w:rPr>
          <w:rFonts w:asciiTheme="majorHAnsi" w:hAnsiTheme="majorHAnsi" w:cstheme="majorHAnsi"/>
          <w:i/>
          <w:sz w:val="22"/>
          <w:szCs w:val="22"/>
        </w:rPr>
        <w:t>instalments</w:t>
      </w:r>
      <w:r w:rsidRPr="005D1C80">
        <w:rPr>
          <w:rFonts w:asciiTheme="majorHAnsi" w:hAnsiTheme="majorHAnsi" w:cstheme="majorHAnsi"/>
          <w:i/>
          <w:sz w:val="22"/>
          <w:szCs w:val="22"/>
        </w:rPr>
        <w:t xml:space="preserve"> from the time debt servicing has been completed till the end of the concession period. The effect of exchange rate variations will be compensated for in determining equity redemption. The projects will be transferred to the GoP at the end of concession period at a notional cost of </w:t>
      </w:r>
      <w:proofErr w:type="spellStart"/>
      <w:r w:rsidRPr="005D1C80">
        <w:rPr>
          <w:rFonts w:asciiTheme="majorHAnsi" w:hAnsiTheme="majorHAnsi" w:cstheme="majorHAnsi"/>
          <w:i/>
          <w:sz w:val="22"/>
          <w:szCs w:val="22"/>
        </w:rPr>
        <w:t>Rs</w:t>
      </w:r>
      <w:proofErr w:type="spellEnd"/>
      <w:r w:rsidRPr="005D1C80">
        <w:rPr>
          <w:rFonts w:asciiTheme="majorHAnsi" w:hAnsiTheme="majorHAnsi" w:cstheme="majorHAnsi"/>
          <w:i/>
          <w:sz w:val="22"/>
          <w:szCs w:val="22"/>
        </w:rPr>
        <w:t xml:space="preserve"> 1.</w:t>
      </w:r>
    </w:p>
    <w:p w14:paraId="10F5B574" w14:textId="4C2B8410" w:rsidR="0024164E" w:rsidRPr="005D1C80" w:rsidRDefault="0024164E" w:rsidP="000B6CA0">
      <w:pPr>
        <w:pStyle w:val="ListParagraph"/>
        <w:numPr>
          <w:ilvl w:val="0"/>
          <w:numId w:val="11"/>
        </w:numPr>
        <w:spacing w:after="0"/>
        <w:ind w:left="0" w:firstLine="0"/>
        <w:contextualSpacing w:val="0"/>
        <w:jc w:val="both"/>
        <w:rPr>
          <w:rFonts w:asciiTheme="majorHAnsi" w:hAnsiTheme="majorHAnsi" w:cstheme="majorHAnsi"/>
          <w:i/>
          <w:sz w:val="22"/>
          <w:szCs w:val="22"/>
        </w:rPr>
      </w:pPr>
      <w:r w:rsidRPr="005D1C80">
        <w:rPr>
          <w:rFonts w:asciiTheme="majorHAnsi" w:hAnsiTheme="majorHAnsi" w:cstheme="majorHAnsi"/>
          <w:i/>
          <w:sz w:val="22"/>
          <w:szCs w:val="22"/>
        </w:rPr>
        <w:t>For BOO projects, there will be no redemption of equity.</w:t>
      </w:r>
    </w:p>
    <w:p w14:paraId="29C77168" w14:textId="77777777" w:rsidR="0024164E" w:rsidRPr="005D1C80" w:rsidRDefault="0024164E" w:rsidP="000B6CA0">
      <w:pPr>
        <w:spacing w:after="0"/>
        <w:jc w:val="both"/>
        <w:rPr>
          <w:rFonts w:asciiTheme="majorHAnsi" w:hAnsiTheme="majorHAnsi" w:cstheme="majorHAnsi"/>
          <w:b/>
          <w:sz w:val="22"/>
          <w:szCs w:val="22"/>
        </w:rPr>
      </w:pPr>
    </w:p>
    <w:p w14:paraId="5ABD808D" w14:textId="32F98747" w:rsidR="0024164E" w:rsidRPr="005D1C80" w:rsidRDefault="0024164E" w:rsidP="000B6CA0">
      <w:pPr>
        <w:spacing w:after="0"/>
        <w:jc w:val="both"/>
        <w:rPr>
          <w:rFonts w:asciiTheme="majorHAnsi" w:hAnsiTheme="majorHAnsi" w:cstheme="majorHAnsi"/>
          <w:b/>
          <w:sz w:val="22"/>
          <w:szCs w:val="22"/>
        </w:rPr>
      </w:pPr>
      <w:r w:rsidRPr="005D1C80">
        <w:rPr>
          <w:rFonts w:asciiTheme="majorHAnsi" w:hAnsiTheme="majorHAnsi" w:cstheme="majorHAnsi"/>
          <w:b/>
          <w:sz w:val="22"/>
          <w:szCs w:val="22"/>
        </w:rPr>
        <w:t>Unquote</w:t>
      </w:r>
    </w:p>
    <w:p w14:paraId="7AE766CA" w14:textId="77777777" w:rsidR="00EE5A5C" w:rsidRPr="005D1C80" w:rsidRDefault="00EE5A5C" w:rsidP="000B6CA0">
      <w:pPr>
        <w:spacing w:after="0"/>
        <w:jc w:val="both"/>
        <w:rPr>
          <w:rFonts w:asciiTheme="majorHAnsi" w:hAnsiTheme="majorHAnsi" w:cstheme="majorHAnsi"/>
          <w:b/>
          <w:sz w:val="22"/>
          <w:szCs w:val="22"/>
        </w:rPr>
      </w:pPr>
    </w:p>
    <w:p w14:paraId="48C0A145" w14:textId="495667C8" w:rsidR="00EE5A5C" w:rsidRPr="005D1C80" w:rsidRDefault="00472078"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Based on the guidelines set forth under the RE Policy</w:t>
      </w:r>
      <w:r w:rsidR="00EE5A5C" w:rsidRPr="005D1C80">
        <w:rPr>
          <w:rFonts w:asciiTheme="majorHAnsi" w:hAnsiTheme="majorHAnsi" w:cstheme="majorHAnsi"/>
          <w:sz w:val="22"/>
          <w:szCs w:val="22"/>
        </w:rPr>
        <w:t xml:space="preserve">, the purpose of which is to attract investment in the </w:t>
      </w:r>
      <w:r w:rsidR="00985C6A" w:rsidRPr="005D1C80">
        <w:rPr>
          <w:rFonts w:asciiTheme="majorHAnsi" w:hAnsiTheme="majorHAnsi" w:cstheme="majorHAnsi"/>
          <w:sz w:val="22"/>
          <w:szCs w:val="22"/>
        </w:rPr>
        <w:t>solar PV</w:t>
      </w:r>
      <w:r w:rsidR="00EE5A5C" w:rsidRPr="005D1C80">
        <w:rPr>
          <w:rFonts w:asciiTheme="majorHAnsi" w:hAnsiTheme="majorHAnsi" w:cstheme="majorHAnsi"/>
          <w:sz w:val="22"/>
          <w:szCs w:val="22"/>
        </w:rPr>
        <w:t xml:space="preserve"> sector, </w:t>
      </w:r>
      <w:r w:rsidR="00EE5A5C" w:rsidRPr="005D1C80">
        <w:rPr>
          <w:rFonts w:asciiTheme="majorHAnsi" w:hAnsiTheme="majorHAnsi" w:cstheme="majorHAnsi"/>
          <w:b/>
          <w:sz w:val="22"/>
          <w:szCs w:val="22"/>
        </w:rPr>
        <w:t>a return sufficient to ensure an IRR of 1</w:t>
      </w:r>
      <w:r w:rsidR="00985C6A" w:rsidRPr="005D1C80">
        <w:rPr>
          <w:rFonts w:asciiTheme="majorHAnsi" w:hAnsiTheme="majorHAnsi" w:cstheme="majorHAnsi"/>
          <w:b/>
          <w:sz w:val="22"/>
          <w:szCs w:val="22"/>
        </w:rPr>
        <w:t>7</w:t>
      </w:r>
      <w:r w:rsidR="00EE5A5C" w:rsidRPr="005D1C80">
        <w:rPr>
          <w:rFonts w:asciiTheme="majorHAnsi" w:hAnsiTheme="majorHAnsi" w:cstheme="majorHAnsi"/>
          <w:b/>
          <w:sz w:val="22"/>
          <w:szCs w:val="22"/>
        </w:rPr>
        <w:t xml:space="preserve">% (net of withholding tax) needs to be ensured to </w:t>
      </w:r>
      <w:r w:rsidR="00985C6A" w:rsidRPr="005D1C80">
        <w:rPr>
          <w:rFonts w:asciiTheme="majorHAnsi" w:hAnsiTheme="majorHAnsi" w:cstheme="majorHAnsi"/>
          <w:b/>
          <w:sz w:val="22"/>
          <w:szCs w:val="22"/>
        </w:rPr>
        <w:t>solar PV</w:t>
      </w:r>
      <w:r w:rsidR="00EE5A5C" w:rsidRPr="005D1C80">
        <w:rPr>
          <w:rFonts w:asciiTheme="majorHAnsi" w:hAnsiTheme="majorHAnsi" w:cstheme="majorHAnsi"/>
          <w:b/>
          <w:sz w:val="22"/>
          <w:szCs w:val="22"/>
        </w:rPr>
        <w:t xml:space="preserve"> </w:t>
      </w:r>
      <w:r w:rsidR="005E23D3" w:rsidRPr="005D1C80">
        <w:rPr>
          <w:rFonts w:asciiTheme="majorHAnsi" w:hAnsiTheme="majorHAnsi" w:cstheme="majorHAnsi"/>
          <w:b/>
          <w:sz w:val="22"/>
          <w:szCs w:val="22"/>
        </w:rPr>
        <w:t>power project developers</w:t>
      </w:r>
      <w:r w:rsidR="005E23D3" w:rsidRPr="005D1C80">
        <w:rPr>
          <w:rFonts w:asciiTheme="majorHAnsi" w:hAnsiTheme="majorHAnsi" w:cstheme="majorHAnsi"/>
          <w:sz w:val="22"/>
          <w:szCs w:val="22"/>
        </w:rPr>
        <w:t>.</w:t>
      </w:r>
    </w:p>
    <w:p w14:paraId="60534706" w14:textId="77777777" w:rsidR="00472078" w:rsidRPr="005D1C80" w:rsidRDefault="00472078" w:rsidP="000B6CA0">
      <w:pPr>
        <w:spacing w:after="0"/>
        <w:jc w:val="both"/>
        <w:rPr>
          <w:rFonts w:asciiTheme="majorHAnsi" w:hAnsiTheme="majorHAnsi" w:cstheme="majorHAnsi"/>
          <w:sz w:val="22"/>
          <w:szCs w:val="22"/>
          <w:highlight w:val="yellow"/>
        </w:rPr>
        <w:sectPr w:rsidR="00472078" w:rsidRPr="005D1C80" w:rsidSect="00B678C8">
          <w:headerReference w:type="default" r:id="rId23"/>
          <w:footerReference w:type="default" r:id="rId24"/>
          <w:headerReference w:type="first" r:id="rId25"/>
          <w:pgSz w:w="11900" w:h="16840"/>
          <w:pgMar w:top="1440" w:right="1800" w:bottom="1440" w:left="1800" w:header="708" w:footer="708" w:gutter="0"/>
          <w:pgNumType w:start="1"/>
          <w:cols w:space="708"/>
          <w:titlePg/>
        </w:sectPr>
      </w:pPr>
    </w:p>
    <w:p w14:paraId="7A0507D3" w14:textId="77777777" w:rsidR="000F46E2" w:rsidRDefault="000F46E2" w:rsidP="000B6CA0">
      <w:pPr>
        <w:pStyle w:val="Heading1"/>
        <w:spacing w:before="0"/>
        <w:rPr>
          <w:rFonts w:asciiTheme="majorHAnsi" w:hAnsiTheme="majorHAnsi" w:cstheme="majorHAnsi"/>
        </w:rPr>
        <w:sectPr w:rsidR="000F46E2" w:rsidSect="000F46E2">
          <w:headerReference w:type="default" r:id="rId26"/>
          <w:type w:val="continuous"/>
          <w:pgSz w:w="16840" w:h="11900" w:orient="landscape"/>
          <w:pgMar w:top="1584" w:right="1440" w:bottom="1584" w:left="1440" w:header="706" w:footer="706" w:gutter="0"/>
          <w:cols w:space="708"/>
        </w:sectPr>
      </w:pPr>
    </w:p>
    <w:p w14:paraId="1DC1F938" w14:textId="3E41B68D" w:rsidR="00A34F74" w:rsidRPr="005D1C80" w:rsidRDefault="006F250A" w:rsidP="000B6CA0">
      <w:pPr>
        <w:pStyle w:val="Heading1"/>
        <w:spacing w:before="0"/>
        <w:rPr>
          <w:rFonts w:asciiTheme="majorHAnsi" w:hAnsiTheme="majorHAnsi" w:cstheme="majorHAnsi"/>
        </w:rPr>
      </w:pPr>
      <w:bookmarkStart w:id="50" w:name="_Toc209682677"/>
      <w:r w:rsidRPr="005D1C80">
        <w:rPr>
          <w:rFonts w:asciiTheme="majorHAnsi" w:hAnsiTheme="majorHAnsi" w:cstheme="majorHAnsi"/>
        </w:rPr>
        <w:lastRenderedPageBreak/>
        <w:t>9</w:t>
      </w:r>
      <w:r w:rsidR="00A34F74" w:rsidRPr="005D1C80">
        <w:rPr>
          <w:rFonts w:asciiTheme="majorHAnsi" w:hAnsiTheme="majorHAnsi" w:cstheme="majorHAnsi"/>
        </w:rPr>
        <w:t>.</w:t>
      </w:r>
      <w:r w:rsidR="00A34F74" w:rsidRPr="005D1C80">
        <w:rPr>
          <w:rFonts w:asciiTheme="majorHAnsi" w:hAnsiTheme="majorHAnsi" w:cstheme="majorHAnsi"/>
        </w:rPr>
        <w:tab/>
        <w:t>Basis of Cost Estimates</w:t>
      </w:r>
      <w:bookmarkEnd w:id="50"/>
    </w:p>
    <w:p w14:paraId="620D4285" w14:textId="77777777" w:rsidR="00A34F74" w:rsidRPr="005D1C80" w:rsidRDefault="00A34F74" w:rsidP="000B6CA0">
      <w:pPr>
        <w:spacing w:after="0"/>
        <w:rPr>
          <w:rFonts w:asciiTheme="majorHAnsi" w:hAnsiTheme="majorHAnsi" w:cstheme="majorHAnsi"/>
        </w:rPr>
      </w:pPr>
    </w:p>
    <w:p w14:paraId="68C5C42D" w14:textId="77777777" w:rsidR="00FA1991" w:rsidRPr="005D1C80" w:rsidRDefault="00FA1991" w:rsidP="000B6CA0">
      <w:pPr>
        <w:pStyle w:val="Heading2"/>
        <w:spacing w:before="0"/>
        <w:rPr>
          <w:rFonts w:asciiTheme="majorHAnsi" w:hAnsiTheme="majorHAnsi" w:cstheme="majorHAnsi"/>
          <w:u w:val="none"/>
        </w:rPr>
      </w:pPr>
    </w:p>
    <w:p w14:paraId="0603DAE0" w14:textId="22C166E2" w:rsidR="00FA1991" w:rsidRPr="005D1C80" w:rsidRDefault="00FA1991" w:rsidP="007048C5">
      <w:pPr>
        <w:jc w:val="both"/>
        <w:rPr>
          <w:rFonts w:asciiTheme="majorHAnsi" w:hAnsiTheme="majorHAnsi" w:cstheme="majorHAnsi"/>
          <w:sz w:val="22"/>
          <w:szCs w:val="22"/>
        </w:rPr>
      </w:pPr>
      <w:r w:rsidRPr="005D1C80">
        <w:rPr>
          <w:rFonts w:asciiTheme="majorHAnsi" w:hAnsiTheme="majorHAnsi" w:cstheme="majorHAnsi"/>
          <w:sz w:val="22"/>
          <w:szCs w:val="22"/>
        </w:rPr>
        <w:t>Since there is no precedent of approved solar PV feed-in tariff in Pakistan the CAPEX and OPEX the cost estimates are determined based on the global averages of CAPEX and O&amp;M costs for solar PV power projects, estimates obtained from various EPC contractors present during the Clean Power Asia, Conference and Exhibition, 2012 (Bali, Indonesia) and also the estimates being quoted by local investors that have submitted the project feasibility studies for upcoming solar PV projects in Pakistan.</w:t>
      </w:r>
    </w:p>
    <w:p w14:paraId="60126CCA" w14:textId="28E80405" w:rsidR="007473DE" w:rsidRPr="005D1C80" w:rsidRDefault="006F250A" w:rsidP="000B6CA0">
      <w:pPr>
        <w:pStyle w:val="Heading2"/>
        <w:spacing w:before="0"/>
        <w:rPr>
          <w:rFonts w:asciiTheme="majorHAnsi" w:hAnsiTheme="majorHAnsi" w:cstheme="majorHAnsi"/>
          <w:u w:val="none"/>
        </w:rPr>
      </w:pPr>
      <w:bookmarkStart w:id="51" w:name="_Toc209682678"/>
      <w:r w:rsidRPr="005D1C80">
        <w:rPr>
          <w:rFonts w:asciiTheme="majorHAnsi" w:hAnsiTheme="majorHAnsi" w:cstheme="majorHAnsi"/>
          <w:u w:val="none"/>
        </w:rPr>
        <w:t>9</w:t>
      </w:r>
      <w:r w:rsidR="00A34F74" w:rsidRPr="005D1C80">
        <w:rPr>
          <w:rFonts w:asciiTheme="majorHAnsi" w:hAnsiTheme="majorHAnsi" w:cstheme="majorHAnsi"/>
          <w:u w:val="none"/>
        </w:rPr>
        <w:t>.1</w:t>
      </w:r>
      <w:r w:rsidR="00A34F74" w:rsidRPr="005D1C80">
        <w:rPr>
          <w:rFonts w:asciiTheme="majorHAnsi" w:hAnsiTheme="majorHAnsi" w:cstheme="majorHAnsi"/>
          <w:u w:val="none"/>
        </w:rPr>
        <w:tab/>
      </w:r>
      <w:r w:rsidR="00F848BC" w:rsidRPr="005D1C80">
        <w:rPr>
          <w:rFonts w:asciiTheme="majorHAnsi" w:hAnsiTheme="majorHAnsi" w:cstheme="majorHAnsi"/>
          <w:u w:val="none"/>
        </w:rPr>
        <w:t>De</w:t>
      </w:r>
      <w:r w:rsidR="00E81F7A" w:rsidRPr="005D1C80">
        <w:rPr>
          <w:rFonts w:asciiTheme="majorHAnsi" w:hAnsiTheme="majorHAnsi" w:cstheme="majorHAnsi"/>
          <w:u w:val="none"/>
        </w:rPr>
        <w:t>tailed basis for CAPEX</w:t>
      </w:r>
      <w:bookmarkEnd w:id="51"/>
    </w:p>
    <w:p w14:paraId="65D69583" w14:textId="77777777" w:rsidR="00626A60" w:rsidRPr="005D1C80" w:rsidRDefault="00626A60" w:rsidP="000B6CA0">
      <w:pPr>
        <w:spacing w:after="0"/>
        <w:jc w:val="both"/>
        <w:rPr>
          <w:rFonts w:asciiTheme="majorHAnsi" w:hAnsiTheme="majorHAnsi" w:cstheme="majorHAnsi"/>
          <w:sz w:val="22"/>
          <w:szCs w:val="22"/>
        </w:rPr>
      </w:pPr>
    </w:p>
    <w:p w14:paraId="09EA19A2" w14:textId="67EEED49" w:rsidR="00BB4CC3" w:rsidRPr="005D1C80" w:rsidRDefault="00BB4CC3" w:rsidP="00BB4CC3">
      <w:pPr>
        <w:spacing w:after="0"/>
        <w:jc w:val="center"/>
        <w:rPr>
          <w:rFonts w:asciiTheme="majorHAnsi" w:hAnsiTheme="majorHAnsi" w:cstheme="majorHAnsi"/>
          <w:b/>
          <w:sz w:val="22"/>
          <w:szCs w:val="22"/>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4</w:t>
      </w:r>
      <w:r w:rsidRPr="005D1C80">
        <w:rPr>
          <w:rFonts w:asciiTheme="majorHAnsi" w:hAnsiTheme="majorHAnsi" w:cstheme="majorHAnsi"/>
          <w:b/>
          <w:sz w:val="22"/>
          <w:szCs w:val="22"/>
        </w:rPr>
        <w:t>: Details for Basis of CAPEX</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710"/>
        <w:gridCol w:w="9766"/>
      </w:tblGrid>
      <w:tr w:rsidR="00814E9B" w:rsidRPr="005D1C80" w14:paraId="722CE2ED" w14:textId="77777777" w:rsidTr="00C014B3">
        <w:trPr>
          <w:trHeight w:val="300"/>
        </w:trPr>
        <w:tc>
          <w:tcPr>
            <w:tcW w:w="2700" w:type="dxa"/>
            <w:shd w:val="clear" w:color="auto" w:fill="auto"/>
            <w:noWrap/>
            <w:vAlign w:val="center"/>
            <w:hideMark/>
          </w:tcPr>
          <w:p w14:paraId="590EC6F0" w14:textId="276140EF"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Cost Head</w:t>
            </w:r>
          </w:p>
        </w:tc>
        <w:tc>
          <w:tcPr>
            <w:tcW w:w="1710" w:type="dxa"/>
            <w:shd w:val="clear" w:color="auto" w:fill="auto"/>
            <w:noWrap/>
            <w:vAlign w:val="center"/>
            <w:hideMark/>
          </w:tcPr>
          <w:p w14:paraId="2C46B1F5" w14:textId="77777777"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Amount</w:t>
            </w:r>
          </w:p>
          <w:p w14:paraId="26F2BA88" w14:textId="2F25D42E"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(in USD)</w:t>
            </w:r>
          </w:p>
        </w:tc>
        <w:tc>
          <w:tcPr>
            <w:tcW w:w="9766" w:type="dxa"/>
            <w:vAlign w:val="center"/>
          </w:tcPr>
          <w:p w14:paraId="48EAC8F9" w14:textId="7A04D792"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Basis</w:t>
            </w:r>
          </w:p>
        </w:tc>
      </w:tr>
      <w:tr w:rsidR="00814E9B" w:rsidRPr="005D1C80" w14:paraId="660343EA" w14:textId="77777777" w:rsidTr="00C014B3">
        <w:trPr>
          <w:trHeight w:val="300"/>
        </w:trPr>
        <w:tc>
          <w:tcPr>
            <w:tcW w:w="2700" w:type="dxa"/>
            <w:shd w:val="clear" w:color="auto" w:fill="auto"/>
            <w:noWrap/>
            <w:vAlign w:val="center"/>
            <w:hideMark/>
          </w:tcPr>
          <w:p w14:paraId="3F0AA292" w14:textId="473A02A2"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EPC</w:t>
            </w:r>
            <w:r w:rsidR="00FA1991" w:rsidRPr="005D1C80">
              <w:rPr>
                <w:rFonts w:asciiTheme="majorHAnsi" w:eastAsia="Times New Roman" w:hAnsiTheme="majorHAnsi" w:cstheme="majorHAnsi"/>
                <w:color w:val="000000"/>
                <w:sz w:val="22"/>
                <w:szCs w:val="22"/>
                <w:lang w:eastAsia="en-US"/>
              </w:rPr>
              <w:t xml:space="preserve"> (per MW)</w:t>
            </w:r>
          </w:p>
        </w:tc>
        <w:tc>
          <w:tcPr>
            <w:tcW w:w="1710" w:type="dxa"/>
            <w:shd w:val="clear" w:color="auto" w:fill="auto"/>
            <w:noWrap/>
            <w:vAlign w:val="center"/>
            <w:hideMark/>
          </w:tcPr>
          <w:p w14:paraId="160B9A47" w14:textId="5411EF92" w:rsidR="00814E9B" w:rsidRPr="005D1C80" w:rsidRDefault="00FA1991" w:rsidP="00FA1991">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2,000,000</w:t>
            </w:r>
            <w:r w:rsidR="00814E9B" w:rsidRPr="005D1C80">
              <w:rPr>
                <w:rFonts w:asciiTheme="majorHAnsi" w:hAnsiTheme="majorHAnsi" w:cstheme="majorHAnsi"/>
                <w:sz w:val="22"/>
                <w:szCs w:val="22"/>
              </w:rPr>
              <w:t xml:space="preserve"> </w:t>
            </w:r>
          </w:p>
        </w:tc>
        <w:tc>
          <w:tcPr>
            <w:tcW w:w="9766" w:type="dxa"/>
          </w:tcPr>
          <w:p w14:paraId="1BE8052B" w14:textId="5B70304D" w:rsidR="00814E9B" w:rsidRPr="005D1C80" w:rsidRDefault="00610F2F"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Based on average global value, estimates provided by EPC contractors and information provided by local solar PV investors</w:t>
            </w:r>
          </w:p>
          <w:p w14:paraId="7298ABC9"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lang w:eastAsia="en-US"/>
              </w:rPr>
            </w:pPr>
          </w:p>
        </w:tc>
      </w:tr>
      <w:tr w:rsidR="00814E9B" w:rsidRPr="005D1C80" w14:paraId="39A6D557" w14:textId="77777777" w:rsidTr="00C014B3">
        <w:trPr>
          <w:trHeight w:val="300"/>
        </w:trPr>
        <w:tc>
          <w:tcPr>
            <w:tcW w:w="2700" w:type="dxa"/>
            <w:shd w:val="clear" w:color="auto" w:fill="auto"/>
            <w:noWrap/>
            <w:vAlign w:val="center"/>
            <w:hideMark/>
          </w:tcPr>
          <w:p w14:paraId="265158A0" w14:textId="390F46DE"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LC Confirmation</w:t>
            </w:r>
          </w:p>
        </w:tc>
        <w:tc>
          <w:tcPr>
            <w:tcW w:w="1710" w:type="dxa"/>
            <w:shd w:val="clear" w:color="auto" w:fill="auto"/>
            <w:noWrap/>
            <w:vAlign w:val="center"/>
            <w:hideMark/>
          </w:tcPr>
          <w:p w14:paraId="19C1CC31" w14:textId="4F209D03" w:rsidR="00814E9B" w:rsidRPr="005D1C80" w:rsidRDefault="004B7CE6" w:rsidP="007048C5">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24,</w:t>
            </w:r>
            <w:r w:rsidR="007048C5" w:rsidRPr="005D1C80">
              <w:rPr>
                <w:rFonts w:asciiTheme="majorHAnsi" w:hAnsiTheme="majorHAnsi" w:cstheme="majorHAnsi"/>
                <w:sz w:val="22"/>
                <w:szCs w:val="22"/>
              </w:rPr>
              <w:t>0</w:t>
            </w:r>
            <w:r w:rsidRPr="005D1C80">
              <w:rPr>
                <w:rFonts w:asciiTheme="majorHAnsi" w:hAnsiTheme="majorHAnsi" w:cstheme="majorHAnsi"/>
                <w:sz w:val="22"/>
                <w:szCs w:val="22"/>
              </w:rPr>
              <w:t>00</w:t>
            </w:r>
            <w:r w:rsidR="00814E9B" w:rsidRPr="005D1C80">
              <w:rPr>
                <w:rFonts w:asciiTheme="majorHAnsi" w:hAnsiTheme="majorHAnsi" w:cstheme="majorHAnsi"/>
                <w:sz w:val="22"/>
                <w:szCs w:val="22"/>
              </w:rPr>
              <w:t xml:space="preserve"> </w:t>
            </w:r>
          </w:p>
        </w:tc>
        <w:tc>
          <w:tcPr>
            <w:tcW w:w="9766" w:type="dxa"/>
          </w:tcPr>
          <w:p w14:paraId="2A4E999E" w14:textId="15CDE794"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Requirement levied by ev</w:t>
            </w:r>
            <w:r w:rsidR="00803901">
              <w:rPr>
                <w:rFonts w:asciiTheme="majorHAnsi" w:eastAsia="Times New Roman" w:hAnsiTheme="majorHAnsi" w:cstheme="majorHAnsi"/>
                <w:color w:val="000000"/>
                <w:sz w:val="22"/>
                <w:szCs w:val="22"/>
                <w:lang w:eastAsia="en-US"/>
              </w:rPr>
              <w:t xml:space="preserve">ery </w:t>
            </w:r>
            <w:r w:rsidRPr="005D1C80">
              <w:rPr>
                <w:rFonts w:asciiTheme="majorHAnsi" w:eastAsia="Times New Roman" w:hAnsiTheme="majorHAnsi" w:cstheme="majorHAnsi"/>
                <w:color w:val="000000"/>
                <w:sz w:val="22"/>
                <w:szCs w:val="22"/>
                <w:lang w:eastAsia="en-US"/>
              </w:rPr>
              <w:t>supplier due to Pakistan’s credit rating, security and law and order situation</w:t>
            </w:r>
          </w:p>
          <w:p w14:paraId="24681772"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lang w:eastAsia="en-US"/>
              </w:rPr>
            </w:pPr>
          </w:p>
          <w:p w14:paraId="48582A1C"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Determined at a rate of 1.5% of value of imported goods (imported goods constitute 80% of the EPC Price)</w:t>
            </w:r>
          </w:p>
          <w:p w14:paraId="56DEBA88" w14:textId="77777777" w:rsidR="00814E9B" w:rsidRPr="005D1C80" w:rsidRDefault="00814E9B" w:rsidP="000B6CA0">
            <w:pPr>
              <w:spacing w:after="0"/>
              <w:jc w:val="both"/>
              <w:rPr>
                <w:rFonts w:asciiTheme="majorHAnsi" w:eastAsia="Times New Roman" w:hAnsiTheme="majorHAnsi" w:cstheme="majorHAnsi"/>
                <w:color w:val="000000"/>
                <w:sz w:val="22"/>
                <w:szCs w:val="22"/>
                <w:highlight w:val="yellow"/>
                <w:lang w:eastAsia="en-US"/>
              </w:rPr>
            </w:pPr>
          </w:p>
        </w:tc>
      </w:tr>
      <w:tr w:rsidR="00814E9B" w:rsidRPr="005D1C80" w14:paraId="46F4B336" w14:textId="77777777" w:rsidTr="00C014B3">
        <w:trPr>
          <w:trHeight w:val="300"/>
        </w:trPr>
        <w:tc>
          <w:tcPr>
            <w:tcW w:w="2700" w:type="dxa"/>
            <w:shd w:val="clear" w:color="auto" w:fill="auto"/>
            <w:noWrap/>
            <w:vAlign w:val="center"/>
            <w:hideMark/>
          </w:tcPr>
          <w:p w14:paraId="50532D97" w14:textId="6D7FBC64" w:rsidR="00814E9B" w:rsidRPr="005D1C80" w:rsidRDefault="004B7CE6"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PIDS</w:t>
            </w:r>
          </w:p>
        </w:tc>
        <w:tc>
          <w:tcPr>
            <w:tcW w:w="1710" w:type="dxa"/>
            <w:shd w:val="clear" w:color="auto" w:fill="auto"/>
            <w:noWrap/>
            <w:vAlign w:val="center"/>
            <w:hideMark/>
          </w:tcPr>
          <w:p w14:paraId="2208E288" w14:textId="3134684A" w:rsidR="00814E9B" w:rsidRPr="005D1C80" w:rsidRDefault="007048C5" w:rsidP="004B7CE6">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14,4</w:t>
            </w:r>
            <w:r w:rsidR="004B7CE6" w:rsidRPr="005D1C80">
              <w:rPr>
                <w:rFonts w:asciiTheme="majorHAnsi" w:hAnsiTheme="majorHAnsi" w:cstheme="majorHAnsi"/>
                <w:sz w:val="22"/>
                <w:szCs w:val="22"/>
              </w:rPr>
              <w:t>00</w:t>
            </w:r>
            <w:r w:rsidR="00814E9B" w:rsidRPr="005D1C80">
              <w:rPr>
                <w:rFonts w:asciiTheme="majorHAnsi" w:hAnsiTheme="majorHAnsi" w:cstheme="majorHAnsi"/>
                <w:sz w:val="22"/>
                <w:szCs w:val="22"/>
              </w:rPr>
              <w:t xml:space="preserve"> </w:t>
            </w:r>
          </w:p>
        </w:tc>
        <w:tc>
          <w:tcPr>
            <w:tcW w:w="9766" w:type="dxa"/>
          </w:tcPr>
          <w:p w14:paraId="53705051"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Charged at 0.85% of value of imported goods (imported goods constitute 80% of the EPC Price)</w:t>
            </w:r>
          </w:p>
          <w:p w14:paraId="16C61655"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lang w:eastAsia="en-US"/>
              </w:rPr>
            </w:pPr>
          </w:p>
          <w:p w14:paraId="48538BBA" w14:textId="77777777" w:rsidR="00814E9B" w:rsidRPr="005D1C80" w:rsidRDefault="00814E9B" w:rsidP="000B6CA0">
            <w:pPr>
              <w:spacing w:after="0"/>
              <w:ind w:left="36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PLUS</w:t>
            </w:r>
          </w:p>
          <w:p w14:paraId="48243809" w14:textId="77777777" w:rsidR="00814E9B" w:rsidRPr="005D1C80" w:rsidRDefault="00814E9B" w:rsidP="000B6CA0">
            <w:pPr>
              <w:spacing w:after="0"/>
              <w:ind w:left="360"/>
              <w:jc w:val="both"/>
              <w:rPr>
                <w:rFonts w:asciiTheme="majorHAnsi" w:eastAsia="Times New Roman" w:hAnsiTheme="majorHAnsi" w:cstheme="majorHAnsi"/>
                <w:b/>
                <w:color w:val="000000"/>
                <w:sz w:val="22"/>
                <w:szCs w:val="22"/>
                <w:lang w:eastAsia="en-US"/>
              </w:rPr>
            </w:pPr>
          </w:p>
          <w:p w14:paraId="30868677"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One paisa per km from port of arrival</w:t>
            </w:r>
          </w:p>
          <w:p w14:paraId="33E14ADD"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On a lump sum basis this comes to around 0.90% of the value of imported goods</w:t>
            </w:r>
          </w:p>
          <w:p w14:paraId="471D37DB"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highlight w:val="yellow"/>
                <w:lang w:eastAsia="en-US"/>
              </w:rPr>
            </w:pPr>
          </w:p>
        </w:tc>
      </w:tr>
      <w:tr w:rsidR="00814E9B" w:rsidRPr="005D1C80" w14:paraId="5410D3C5" w14:textId="77777777" w:rsidTr="00C014B3">
        <w:trPr>
          <w:trHeight w:val="300"/>
        </w:trPr>
        <w:tc>
          <w:tcPr>
            <w:tcW w:w="2700" w:type="dxa"/>
            <w:shd w:val="clear" w:color="auto" w:fill="auto"/>
            <w:noWrap/>
            <w:vAlign w:val="center"/>
            <w:hideMark/>
          </w:tcPr>
          <w:p w14:paraId="2DF82764" w14:textId="11146694"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lastRenderedPageBreak/>
              <w:t>Sub-total EPC</w:t>
            </w:r>
          </w:p>
        </w:tc>
        <w:tc>
          <w:tcPr>
            <w:tcW w:w="1710" w:type="dxa"/>
            <w:shd w:val="clear" w:color="auto" w:fill="auto"/>
            <w:noWrap/>
            <w:vAlign w:val="center"/>
            <w:hideMark/>
          </w:tcPr>
          <w:p w14:paraId="240BF40F" w14:textId="028CE9BA" w:rsidR="00814E9B" w:rsidRPr="005D1C80" w:rsidRDefault="00610F2F"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2,038,400</w:t>
            </w:r>
          </w:p>
        </w:tc>
        <w:tc>
          <w:tcPr>
            <w:tcW w:w="9766" w:type="dxa"/>
          </w:tcPr>
          <w:p w14:paraId="799E96EC" w14:textId="77777777" w:rsidR="00814E9B" w:rsidRPr="005D1C80" w:rsidRDefault="00814E9B" w:rsidP="000B6CA0">
            <w:pPr>
              <w:spacing w:after="0"/>
              <w:jc w:val="both"/>
              <w:rPr>
                <w:rFonts w:asciiTheme="majorHAnsi" w:eastAsia="Times New Roman" w:hAnsiTheme="majorHAnsi" w:cstheme="majorHAnsi"/>
                <w:b/>
                <w:bCs/>
                <w:color w:val="000000"/>
                <w:sz w:val="22"/>
                <w:szCs w:val="22"/>
                <w:highlight w:val="yellow"/>
                <w:lang w:eastAsia="en-US"/>
              </w:rPr>
            </w:pPr>
          </w:p>
        </w:tc>
      </w:tr>
      <w:tr w:rsidR="00814E9B" w:rsidRPr="005D1C80" w14:paraId="4E35E674" w14:textId="77777777" w:rsidTr="00C014B3">
        <w:trPr>
          <w:trHeight w:val="300"/>
        </w:trPr>
        <w:tc>
          <w:tcPr>
            <w:tcW w:w="2700" w:type="dxa"/>
            <w:shd w:val="clear" w:color="auto" w:fill="auto"/>
            <w:noWrap/>
            <w:vAlign w:val="center"/>
            <w:hideMark/>
          </w:tcPr>
          <w:p w14:paraId="39530421" w14:textId="361B5979"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Non-EPC Cost</w:t>
            </w:r>
          </w:p>
        </w:tc>
        <w:tc>
          <w:tcPr>
            <w:tcW w:w="1710" w:type="dxa"/>
            <w:shd w:val="clear" w:color="auto" w:fill="auto"/>
            <w:noWrap/>
            <w:vAlign w:val="center"/>
            <w:hideMark/>
          </w:tcPr>
          <w:p w14:paraId="40D237A9" w14:textId="5E17F81A" w:rsidR="00814E9B" w:rsidRPr="005D1C80" w:rsidRDefault="00610F2F"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150,000</w:t>
            </w:r>
            <w:r w:rsidR="00814E9B" w:rsidRPr="005D1C80">
              <w:rPr>
                <w:rFonts w:asciiTheme="majorHAnsi" w:hAnsiTheme="majorHAnsi" w:cstheme="majorHAnsi"/>
                <w:sz w:val="22"/>
                <w:szCs w:val="22"/>
              </w:rPr>
              <w:t xml:space="preserve"> </w:t>
            </w:r>
          </w:p>
        </w:tc>
        <w:tc>
          <w:tcPr>
            <w:tcW w:w="9766" w:type="dxa"/>
          </w:tcPr>
          <w:p w14:paraId="1E48140D" w14:textId="216FA304" w:rsidR="00814E9B" w:rsidRPr="005D1C80" w:rsidRDefault="00610F2F" w:rsidP="00610F2F">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Estimated using global average values and numbers quoted by local investors</w:t>
            </w:r>
          </w:p>
        </w:tc>
      </w:tr>
      <w:tr w:rsidR="00610F2F" w:rsidRPr="005D1C80" w14:paraId="4546E343" w14:textId="77777777" w:rsidTr="00610F2F">
        <w:trPr>
          <w:trHeight w:val="300"/>
        </w:trPr>
        <w:tc>
          <w:tcPr>
            <w:tcW w:w="2700" w:type="dxa"/>
            <w:shd w:val="clear" w:color="auto" w:fill="auto"/>
            <w:noWrap/>
            <w:vAlign w:val="center"/>
            <w:hideMark/>
          </w:tcPr>
          <w:p w14:paraId="04D6BEAB" w14:textId="57F37BE1" w:rsidR="00610F2F" w:rsidRPr="005D1C80" w:rsidRDefault="00610F2F" w:rsidP="000B6CA0">
            <w:pPr>
              <w:spacing w:after="0"/>
              <w:jc w:val="both"/>
              <w:rPr>
                <w:rFonts w:asciiTheme="majorHAnsi" w:eastAsia="Times New Roman" w:hAnsiTheme="majorHAnsi" w:cstheme="majorHAnsi"/>
                <w:color w:val="000000"/>
                <w:sz w:val="22"/>
                <w:szCs w:val="22"/>
                <w:highlight w:val="yellow"/>
                <w:lang w:eastAsia="en-US"/>
              </w:rPr>
            </w:pPr>
            <w:r w:rsidRPr="005D1C80">
              <w:rPr>
                <w:rFonts w:asciiTheme="majorHAnsi" w:eastAsia="Times New Roman" w:hAnsiTheme="majorHAnsi" w:cstheme="majorHAnsi"/>
                <w:color w:val="000000"/>
                <w:sz w:val="22"/>
                <w:szCs w:val="22"/>
                <w:lang w:eastAsia="en-US"/>
              </w:rPr>
              <w:t>Project Development Cost</w:t>
            </w:r>
          </w:p>
        </w:tc>
        <w:tc>
          <w:tcPr>
            <w:tcW w:w="1710" w:type="dxa"/>
            <w:shd w:val="clear" w:color="auto" w:fill="auto"/>
            <w:noWrap/>
            <w:vAlign w:val="bottom"/>
            <w:hideMark/>
          </w:tcPr>
          <w:p w14:paraId="3D5D6762" w14:textId="1F0AF333" w:rsidR="00610F2F" w:rsidRPr="005D1C80" w:rsidRDefault="00610F2F" w:rsidP="000B6CA0">
            <w:pPr>
              <w:spacing w:after="0"/>
              <w:jc w:val="both"/>
              <w:rPr>
                <w:rFonts w:asciiTheme="majorHAnsi" w:eastAsia="Times New Roman" w:hAnsiTheme="majorHAnsi" w:cstheme="majorHAnsi"/>
                <w:color w:val="000000"/>
                <w:sz w:val="22"/>
                <w:szCs w:val="22"/>
                <w:highlight w:val="yellow"/>
                <w:lang w:eastAsia="en-US"/>
              </w:rPr>
            </w:pPr>
            <w:r w:rsidRPr="005D1C80">
              <w:rPr>
                <w:rFonts w:asciiTheme="majorHAnsi" w:hAnsiTheme="majorHAnsi" w:cstheme="majorHAnsi"/>
                <w:sz w:val="22"/>
                <w:szCs w:val="22"/>
              </w:rPr>
              <w:t>60,000</w:t>
            </w:r>
            <w:r w:rsidRPr="005D1C80">
              <w:rPr>
                <w:rFonts w:asciiTheme="majorHAnsi" w:eastAsia="Times New Roman" w:hAnsiTheme="majorHAnsi" w:cstheme="majorHAnsi"/>
                <w:color w:val="000000"/>
              </w:rPr>
              <w:t xml:space="preserve"> </w:t>
            </w:r>
          </w:p>
        </w:tc>
        <w:tc>
          <w:tcPr>
            <w:tcW w:w="9766" w:type="dxa"/>
          </w:tcPr>
          <w:p w14:paraId="1CFA316D" w14:textId="3D15A572" w:rsidR="00610F2F" w:rsidRPr="005D1C80" w:rsidRDefault="00610F2F" w:rsidP="00610F2F">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Estimated using global average values and numbers quoted by local investors</w:t>
            </w:r>
          </w:p>
        </w:tc>
      </w:tr>
      <w:tr w:rsidR="00610F2F" w:rsidRPr="005D1C80" w14:paraId="1F5E1821" w14:textId="77777777" w:rsidTr="00610F2F">
        <w:trPr>
          <w:trHeight w:val="300"/>
        </w:trPr>
        <w:tc>
          <w:tcPr>
            <w:tcW w:w="2700" w:type="dxa"/>
            <w:shd w:val="clear" w:color="auto" w:fill="auto"/>
            <w:noWrap/>
            <w:vAlign w:val="center"/>
            <w:hideMark/>
          </w:tcPr>
          <w:p w14:paraId="4B8951D0" w14:textId="0A9583ED" w:rsidR="00610F2F" w:rsidRPr="005D1C80" w:rsidRDefault="00610F2F"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Insurance</w:t>
            </w:r>
          </w:p>
        </w:tc>
        <w:tc>
          <w:tcPr>
            <w:tcW w:w="1710" w:type="dxa"/>
            <w:shd w:val="clear" w:color="auto" w:fill="auto"/>
            <w:noWrap/>
            <w:vAlign w:val="bottom"/>
            <w:hideMark/>
          </w:tcPr>
          <w:p w14:paraId="6E14758C" w14:textId="0220AB98" w:rsidR="00610F2F" w:rsidRPr="005D1C80" w:rsidRDefault="00610F2F" w:rsidP="000B6CA0">
            <w:pPr>
              <w:spacing w:after="0"/>
              <w:jc w:val="both"/>
              <w:rPr>
                <w:rFonts w:asciiTheme="majorHAnsi" w:eastAsia="Times New Roman" w:hAnsiTheme="majorHAnsi" w:cstheme="majorHAnsi"/>
                <w:color w:val="000000"/>
                <w:sz w:val="22"/>
                <w:szCs w:val="22"/>
                <w:highlight w:val="yellow"/>
                <w:lang w:eastAsia="en-US"/>
              </w:rPr>
            </w:pPr>
            <w:r w:rsidRPr="005D1C80">
              <w:rPr>
                <w:rFonts w:asciiTheme="majorHAnsi" w:hAnsiTheme="majorHAnsi" w:cstheme="majorHAnsi"/>
                <w:sz w:val="22"/>
                <w:szCs w:val="22"/>
              </w:rPr>
              <w:t xml:space="preserve">27,518 </w:t>
            </w:r>
          </w:p>
        </w:tc>
        <w:tc>
          <w:tcPr>
            <w:tcW w:w="9766" w:type="dxa"/>
          </w:tcPr>
          <w:p w14:paraId="15DA7D2B" w14:textId="77777777" w:rsidR="00610F2F" w:rsidRPr="005D1C80" w:rsidRDefault="00610F2F"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Determined at 1.35% of the EPC Cost (as per NEPRA standards)</w:t>
            </w:r>
          </w:p>
          <w:p w14:paraId="51BECA27" w14:textId="77777777" w:rsidR="00610F2F" w:rsidRPr="005D1C80" w:rsidRDefault="00610F2F" w:rsidP="000B6CA0">
            <w:pPr>
              <w:pStyle w:val="ListParagraph"/>
              <w:spacing w:after="0"/>
              <w:contextualSpacing w:val="0"/>
              <w:jc w:val="both"/>
              <w:rPr>
                <w:rFonts w:asciiTheme="majorHAnsi" w:eastAsia="Times New Roman" w:hAnsiTheme="majorHAnsi" w:cstheme="majorHAnsi"/>
                <w:color w:val="000000"/>
                <w:sz w:val="22"/>
                <w:szCs w:val="22"/>
                <w:lang w:eastAsia="en-US"/>
              </w:rPr>
            </w:pPr>
          </w:p>
        </w:tc>
      </w:tr>
      <w:tr w:rsidR="00610F2F" w:rsidRPr="005D1C80" w14:paraId="277A52B6" w14:textId="77777777" w:rsidTr="00610F2F">
        <w:trPr>
          <w:trHeight w:val="300"/>
        </w:trPr>
        <w:tc>
          <w:tcPr>
            <w:tcW w:w="2700" w:type="dxa"/>
            <w:shd w:val="clear" w:color="auto" w:fill="auto"/>
            <w:noWrap/>
            <w:vAlign w:val="center"/>
            <w:hideMark/>
          </w:tcPr>
          <w:p w14:paraId="77D07B48" w14:textId="024F8725" w:rsidR="00610F2F" w:rsidRPr="005D1C80" w:rsidRDefault="00610F2F"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IDC</w:t>
            </w:r>
          </w:p>
        </w:tc>
        <w:tc>
          <w:tcPr>
            <w:tcW w:w="1710" w:type="dxa"/>
            <w:shd w:val="clear" w:color="auto" w:fill="auto"/>
            <w:noWrap/>
            <w:vAlign w:val="bottom"/>
            <w:hideMark/>
          </w:tcPr>
          <w:p w14:paraId="14167C6F" w14:textId="1A90333B" w:rsidR="00610F2F" w:rsidRPr="005D1C80" w:rsidRDefault="006A72F8" w:rsidP="007048C5">
            <w:pPr>
              <w:spacing w:after="0"/>
              <w:jc w:val="both"/>
              <w:rPr>
                <w:rFonts w:asciiTheme="majorHAnsi" w:eastAsia="Times New Roman" w:hAnsiTheme="majorHAnsi" w:cstheme="majorHAnsi"/>
                <w:color w:val="000000"/>
                <w:sz w:val="22"/>
                <w:szCs w:val="22"/>
                <w:highlight w:val="yellow"/>
                <w:lang w:eastAsia="en-US"/>
              </w:rPr>
            </w:pPr>
            <w:r>
              <w:rPr>
                <w:rFonts w:asciiTheme="majorHAnsi" w:hAnsiTheme="majorHAnsi" w:cstheme="majorHAnsi"/>
                <w:sz w:val="22"/>
                <w:szCs w:val="22"/>
              </w:rPr>
              <w:t>53,234</w:t>
            </w:r>
            <w:r w:rsidR="00610F2F" w:rsidRPr="005D1C80">
              <w:rPr>
                <w:rFonts w:asciiTheme="majorHAnsi" w:hAnsiTheme="majorHAnsi" w:cstheme="majorHAnsi"/>
                <w:sz w:val="22"/>
                <w:szCs w:val="22"/>
              </w:rPr>
              <w:t xml:space="preserve"> </w:t>
            </w:r>
          </w:p>
        </w:tc>
        <w:tc>
          <w:tcPr>
            <w:tcW w:w="9766" w:type="dxa"/>
          </w:tcPr>
          <w:p w14:paraId="75F85AE4" w14:textId="093708C3" w:rsidR="00610F2F" w:rsidRPr="005D1C80" w:rsidRDefault="00610F2F"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Determined assuming a total construction period of eighteen (9) months</w:t>
            </w:r>
          </w:p>
          <w:p w14:paraId="33FDB7A0" w14:textId="77777777" w:rsidR="00610F2F" w:rsidRPr="005D1C80" w:rsidRDefault="00610F2F" w:rsidP="000B6CA0">
            <w:pPr>
              <w:pStyle w:val="ListParagraph"/>
              <w:spacing w:after="0"/>
              <w:contextualSpacing w:val="0"/>
              <w:jc w:val="both"/>
              <w:rPr>
                <w:rFonts w:asciiTheme="majorHAnsi" w:eastAsia="Times New Roman" w:hAnsiTheme="majorHAnsi" w:cstheme="majorHAnsi"/>
                <w:color w:val="000000"/>
                <w:sz w:val="22"/>
                <w:szCs w:val="22"/>
                <w:lang w:eastAsia="en-US"/>
              </w:rPr>
            </w:pPr>
          </w:p>
        </w:tc>
      </w:tr>
      <w:tr w:rsidR="00610F2F" w:rsidRPr="005D1C80" w14:paraId="772D10B6" w14:textId="77777777" w:rsidTr="00610F2F">
        <w:trPr>
          <w:trHeight w:val="300"/>
        </w:trPr>
        <w:tc>
          <w:tcPr>
            <w:tcW w:w="2700" w:type="dxa"/>
            <w:shd w:val="clear" w:color="auto" w:fill="auto"/>
            <w:noWrap/>
            <w:vAlign w:val="center"/>
            <w:hideMark/>
          </w:tcPr>
          <w:p w14:paraId="1AC3E4F0" w14:textId="1C25CC1B" w:rsidR="00610F2F" w:rsidRPr="005D1C80" w:rsidRDefault="00610F2F"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Financial Charges</w:t>
            </w:r>
          </w:p>
        </w:tc>
        <w:tc>
          <w:tcPr>
            <w:tcW w:w="1710" w:type="dxa"/>
            <w:shd w:val="clear" w:color="auto" w:fill="auto"/>
            <w:noWrap/>
            <w:vAlign w:val="bottom"/>
            <w:hideMark/>
          </w:tcPr>
          <w:p w14:paraId="68329657" w14:textId="56579260" w:rsidR="00610F2F" w:rsidRPr="005D1C80" w:rsidRDefault="00610F2F" w:rsidP="006A72F8">
            <w:pPr>
              <w:spacing w:after="0"/>
              <w:jc w:val="both"/>
              <w:rPr>
                <w:rFonts w:asciiTheme="majorHAnsi" w:eastAsia="Times New Roman" w:hAnsiTheme="majorHAnsi" w:cstheme="majorHAnsi"/>
                <w:color w:val="000000"/>
                <w:sz w:val="22"/>
                <w:szCs w:val="22"/>
                <w:highlight w:val="yellow"/>
                <w:lang w:eastAsia="en-US"/>
              </w:rPr>
            </w:pPr>
            <w:r w:rsidRPr="005D1C80">
              <w:rPr>
                <w:rFonts w:asciiTheme="majorHAnsi" w:hAnsiTheme="majorHAnsi" w:cstheme="majorHAnsi"/>
                <w:sz w:val="22"/>
                <w:szCs w:val="22"/>
              </w:rPr>
              <w:t>6</w:t>
            </w:r>
            <w:r w:rsidR="006A72F8">
              <w:rPr>
                <w:rFonts w:asciiTheme="majorHAnsi" w:hAnsiTheme="majorHAnsi" w:cstheme="majorHAnsi"/>
                <w:sz w:val="22"/>
                <w:szCs w:val="22"/>
              </w:rPr>
              <w:t>2,788</w:t>
            </w:r>
            <w:r w:rsidRPr="005D1C80">
              <w:rPr>
                <w:rFonts w:asciiTheme="majorHAnsi" w:hAnsiTheme="majorHAnsi" w:cstheme="majorHAnsi"/>
                <w:sz w:val="22"/>
                <w:szCs w:val="22"/>
              </w:rPr>
              <w:t xml:space="preserve"> </w:t>
            </w:r>
          </w:p>
        </w:tc>
        <w:tc>
          <w:tcPr>
            <w:tcW w:w="9766" w:type="dxa"/>
          </w:tcPr>
          <w:p w14:paraId="090062F0" w14:textId="77777777" w:rsidR="00610F2F" w:rsidRPr="005D1C80" w:rsidRDefault="00610F2F"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Determined as 3.5% of the total debt (80% of project cost)</w:t>
            </w:r>
          </w:p>
          <w:p w14:paraId="6EE04F86" w14:textId="77777777" w:rsidR="00610F2F" w:rsidRPr="005D1C80" w:rsidRDefault="00610F2F" w:rsidP="000B6CA0">
            <w:pPr>
              <w:pStyle w:val="ListParagraph"/>
              <w:spacing w:after="0"/>
              <w:contextualSpacing w:val="0"/>
              <w:jc w:val="both"/>
              <w:rPr>
                <w:rFonts w:asciiTheme="majorHAnsi" w:eastAsia="Times New Roman" w:hAnsiTheme="majorHAnsi" w:cstheme="majorHAnsi"/>
                <w:color w:val="000000"/>
                <w:sz w:val="22"/>
                <w:szCs w:val="22"/>
                <w:lang w:eastAsia="en-US"/>
              </w:rPr>
            </w:pPr>
          </w:p>
          <w:p w14:paraId="4B50D5F6" w14:textId="2E57CCAE" w:rsidR="00610F2F" w:rsidRPr="005D1C80" w:rsidRDefault="00610F2F"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Slighter higher than the 3% standard allowed by NEPRA as the cost associated with arrangement of debt through foreign sources is higher (foreign advisors plus their travel and other out-of-pocket expenses)</w:t>
            </w:r>
          </w:p>
        </w:tc>
      </w:tr>
      <w:tr w:rsidR="00610F2F" w:rsidRPr="005D1C80" w14:paraId="5D483B7C" w14:textId="77777777" w:rsidTr="00610F2F">
        <w:trPr>
          <w:trHeight w:val="300"/>
        </w:trPr>
        <w:tc>
          <w:tcPr>
            <w:tcW w:w="2700" w:type="dxa"/>
            <w:shd w:val="clear" w:color="auto" w:fill="auto"/>
            <w:noWrap/>
            <w:vAlign w:val="center"/>
            <w:hideMark/>
          </w:tcPr>
          <w:p w14:paraId="18C6C070" w14:textId="0678E50E" w:rsidR="00610F2F" w:rsidRPr="005D1C80" w:rsidRDefault="00610F2F" w:rsidP="000B6CA0">
            <w:pPr>
              <w:spacing w:after="0"/>
              <w:jc w:val="both"/>
              <w:rPr>
                <w:rFonts w:asciiTheme="majorHAnsi" w:eastAsia="Times New Roman" w:hAnsiTheme="majorHAnsi" w:cstheme="majorHAnsi"/>
                <w:b/>
                <w:bCs/>
                <w:color w:val="000000"/>
                <w:sz w:val="22"/>
                <w:szCs w:val="22"/>
                <w:highlight w:val="yellow"/>
                <w:lang w:eastAsia="en-US"/>
              </w:rPr>
            </w:pPr>
            <w:r w:rsidRPr="005D1C80">
              <w:rPr>
                <w:rFonts w:asciiTheme="majorHAnsi" w:eastAsia="Times New Roman" w:hAnsiTheme="majorHAnsi" w:cstheme="majorHAnsi"/>
                <w:b/>
                <w:bCs/>
                <w:color w:val="000000"/>
                <w:sz w:val="22"/>
                <w:szCs w:val="22"/>
                <w:lang w:eastAsia="en-US"/>
              </w:rPr>
              <w:t>Total (excluding ROE-DC)</w:t>
            </w:r>
          </w:p>
        </w:tc>
        <w:tc>
          <w:tcPr>
            <w:tcW w:w="1710" w:type="dxa"/>
            <w:shd w:val="clear" w:color="auto" w:fill="auto"/>
            <w:noWrap/>
            <w:vAlign w:val="bottom"/>
            <w:hideMark/>
          </w:tcPr>
          <w:p w14:paraId="1BD15258" w14:textId="79405A4E" w:rsidR="00610F2F" w:rsidRPr="005D1C80" w:rsidRDefault="00610F2F" w:rsidP="006A72F8">
            <w:pPr>
              <w:spacing w:after="0"/>
              <w:jc w:val="both"/>
              <w:rPr>
                <w:rFonts w:asciiTheme="majorHAnsi" w:eastAsia="Times New Roman" w:hAnsiTheme="majorHAnsi" w:cstheme="majorHAnsi"/>
                <w:b/>
                <w:bCs/>
                <w:color w:val="000000"/>
                <w:sz w:val="22"/>
                <w:szCs w:val="22"/>
                <w:highlight w:val="yellow"/>
                <w:lang w:eastAsia="en-US"/>
              </w:rPr>
            </w:pPr>
            <w:r w:rsidRPr="005D1C80">
              <w:rPr>
                <w:rFonts w:asciiTheme="majorHAnsi" w:eastAsia="Times New Roman" w:hAnsiTheme="majorHAnsi" w:cstheme="majorHAnsi"/>
                <w:b/>
                <w:color w:val="000000"/>
                <w:sz w:val="22"/>
                <w:szCs w:val="22"/>
                <w:lang w:val="en-US"/>
              </w:rPr>
              <w:t>2,</w:t>
            </w:r>
            <w:r w:rsidR="00243815" w:rsidRPr="005D1C80">
              <w:rPr>
                <w:rFonts w:asciiTheme="majorHAnsi" w:eastAsia="Times New Roman" w:hAnsiTheme="majorHAnsi" w:cstheme="majorHAnsi"/>
                <w:b/>
                <w:color w:val="000000"/>
                <w:sz w:val="22"/>
                <w:szCs w:val="22"/>
                <w:lang w:val="en-US"/>
              </w:rPr>
              <w:t>3</w:t>
            </w:r>
            <w:r w:rsidR="006A72F8">
              <w:rPr>
                <w:rFonts w:asciiTheme="majorHAnsi" w:eastAsia="Times New Roman" w:hAnsiTheme="majorHAnsi" w:cstheme="majorHAnsi"/>
                <w:b/>
                <w:color w:val="000000"/>
                <w:sz w:val="22"/>
                <w:szCs w:val="22"/>
                <w:lang w:val="en-US"/>
              </w:rPr>
              <w:t>91</w:t>
            </w:r>
            <w:r w:rsidR="00243815" w:rsidRPr="005D1C80">
              <w:rPr>
                <w:rFonts w:asciiTheme="majorHAnsi" w:eastAsia="Times New Roman" w:hAnsiTheme="majorHAnsi" w:cstheme="majorHAnsi"/>
                <w:b/>
                <w:color w:val="000000"/>
                <w:sz w:val="22"/>
                <w:szCs w:val="22"/>
                <w:lang w:val="en-US"/>
              </w:rPr>
              <w:t>,</w:t>
            </w:r>
            <w:r w:rsidR="00F750B8">
              <w:rPr>
                <w:rFonts w:asciiTheme="majorHAnsi" w:eastAsia="Times New Roman" w:hAnsiTheme="majorHAnsi" w:cstheme="majorHAnsi"/>
                <w:b/>
                <w:color w:val="000000"/>
                <w:sz w:val="22"/>
                <w:szCs w:val="22"/>
                <w:lang w:val="en-US"/>
              </w:rPr>
              <w:t>9</w:t>
            </w:r>
            <w:r w:rsidR="006A72F8">
              <w:rPr>
                <w:rFonts w:asciiTheme="majorHAnsi" w:eastAsia="Times New Roman" w:hAnsiTheme="majorHAnsi" w:cstheme="majorHAnsi"/>
                <w:b/>
                <w:color w:val="000000"/>
                <w:sz w:val="22"/>
                <w:szCs w:val="22"/>
                <w:lang w:val="en-US"/>
              </w:rPr>
              <w:t>41</w:t>
            </w:r>
          </w:p>
        </w:tc>
        <w:tc>
          <w:tcPr>
            <w:tcW w:w="9766" w:type="dxa"/>
          </w:tcPr>
          <w:p w14:paraId="4850C2A6" w14:textId="77777777" w:rsidR="00610F2F" w:rsidRPr="005D1C80" w:rsidRDefault="00610F2F" w:rsidP="000B6CA0">
            <w:pPr>
              <w:spacing w:after="0"/>
              <w:jc w:val="both"/>
              <w:rPr>
                <w:rFonts w:asciiTheme="majorHAnsi" w:eastAsia="Times New Roman" w:hAnsiTheme="majorHAnsi" w:cstheme="majorHAnsi"/>
                <w:b/>
                <w:bCs/>
                <w:color w:val="000000"/>
                <w:sz w:val="22"/>
                <w:szCs w:val="22"/>
                <w:highlight w:val="yellow"/>
                <w:lang w:eastAsia="en-US"/>
              </w:rPr>
            </w:pPr>
          </w:p>
        </w:tc>
      </w:tr>
      <w:tr w:rsidR="00814E9B" w:rsidRPr="005D1C80" w14:paraId="51283539" w14:textId="77777777" w:rsidTr="00C014B3">
        <w:trPr>
          <w:trHeight w:val="300"/>
        </w:trPr>
        <w:tc>
          <w:tcPr>
            <w:tcW w:w="2700" w:type="dxa"/>
            <w:shd w:val="clear" w:color="auto" w:fill="auto"/>
            <w:noWrap/>
            <w:vAlign w:val="center"/>
          </w:tcPr>
          <w:p w14:paraId="02CD7A1D" w14:textId="77777777"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 xml:space="preserve">Return on Equity </w:t>
            </w:r>
          </w:p>
          <w:p w14:paraId="64AC5263" w14:textId="1FD24C2E"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color w:val="000000"/>
                <w:sz w:val="22"/>
                <w:szCs w:val="22"/>
                <w:lang w:eastAsia="en-US"/>
              </w:rPr>
              <w:t>(During Construction)</w:t>
            </w:r>
          </w:p>
        </w:tc>
        <w:tc>
          <w:tcPr>
            <w:tcW w:w="1710" w:type="dxa"/>
            <w:shd w:val="clear" w:color="auto" w:fill="auto"/>
            <w:noWrap/>
            <w:vAlign w:val="center"/>
          </w:tcPr>
          <w:p w14:paraId="41E1983A" w14:textId="438201C3" w:rsidR="00814E9B" w:rsidRPr="005D1C80" w:rsidRDefault="006A72F8" w:rsidP="00243815">
            <w:pPr>
              <w:spacing w:after="0"/>
              <w:jc w:val="both"/>
              <w:rPr>
                <w:rFonts w:asciiTheme="majorHAnsi" w:eastAsia="Times New Roman" w:hAnsiTheme="majorHAnsi" w:cstheme="majorHAnsi"/>
                <w:b/>
                <w:bCs/>
                <w:color w:val="000000"/>
                <w:sz w:val="22"/>
                <w:szCs w:val="22"/>
              </w:rPr>
            </w:pPr>
            <w:r>
              <w:rPr>
                <w:rFonts w:asciiTheme="majorHAnsi" w:eastAsia="Times New Roman" w:hAnsiTheme="majorHAnsi" w:cstheme="majorHAnsi"/>
                <w:color w:val="000000"/>
                <w:sz w:val="22"/>
                <w:szCs w:val="22"/>
              </w:rPr>
              <w:t>76,243</w:t>
            </w:r>
          </w:p>
        </w:tc>
        <w:tc>
          <w:tcPr>
            <w:tcW w:w="9766" w:type="dxa"/>
          </w:tcPr>
          <w:p w14:paraId="5DAF06C2"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As per the RE Policy 2006, the investor is allowed IRR from the construction start date,</w:t>
            </w:r>
            <w:r w:rsidRPr="005D1C80">
              <w:rPr>
                <w:rFonts w:asciiTheme="majorHAnsi" w:hAnsiTheme="majorHAnsi" w:cstheme="majorHAnsi"/>
                <w:sz w:val="22"/>
                <w:szCs w:val="22"/>
              </w:rPr>
              <w:t xml:space="preserve"> extract of the relevant section is reproduced below for ready reference  (page # 35):</w:t>
            </w:r>
          </w:p>
          <w:p w14:paraId="1EA32C4D" w14:textId="77777777" w:rsidR="00814E9B" w:rsidRPr="005D1C80" w:rsidRDefault="00814E9B" w:rsidP="000B6CA0">
            <w:pPr>
              <w:spacing w:after="0"/>
              <w:jc w:val="both"/>
              <w:rPr>
                <w:rFonts w:asciiTheme="majorHAnsi" w:eastAsia="Times New Roman" w:hAnsiTheme="majorHAnsi" w:cstheme="majorHAnsi"/>
                <w:color w:val="000000"/>
                <w:sz w:val="22"/>
                <w:szCs w:val="22"/>
                <w:lang w:eastAsia="en-US"/>
              </w:rPr>
            </w:pPr>
          </w:p>
          <w:p w14:paraId="74E7480E" w14:textId="77777777" w:rsidR="00814E9B" w:rsidRPr="005D1C80" w:rsidRDefault="00814E9B" w:rsidP="000B6CA0">
            <w:pPr>
              <w:spacing w:after="0"/>
              <w:ind w:left="72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Quote</w:t>
            </w:r>
          </w:p>
          <w:p w14:paraId="67C4493B" w14:textId="77777777" w:rsidR="00814E9B" w:rsidRPr="005D1C80" w:rsidRDefault="00814E9B" w:rsidP="000B6CA0">
            <w:pPr>
              <w:spacing w:after="0"/>
              <w:ind w:left="720"/>
              <w:jc w:val="both"/>
              <w:rPr>
                <w:rFonts w:asciiTheme="majorHAnsi" w:eastAsia="Times New Roman" w:hAnsiTheme="majorHAnsi" w:cstheme="majorHAnsi"/>
                <w:color w:val="000000"/>
                <w:sz w:val="22"/>
                <w:szCs w:val="22"/>
                <w:lang w:eastAsia="en-US"/>
              </w:rPr>
            </w:pPr>
          </w:p>
          <w:p w14:paraId="703A37EB" w14:textId="77777777" w:rsidR="00814E9B" w:rsidRPr="005D1C80" w:rsidRDefault="00814E9B" w:rsidP="000B6CA0">
            <w:pPr>
              <w:spacing w:after="0"/>
              <w:ind w:left="720"/>
              <w:jc w:val="both"/>
              <w:rPr>
                <w:rFonts w:asciiTheme="majorHAnsi" w:eastAsia="Times New Roman" w:hAnsiTheme="majorHAnsi" w:cstheme="majorHAnsi"/>
                <w:i/>
                <w:color w:val="000000"/>
                <w:sz w:val="22"/>
                <w:szCs w:val="22"/>
                <w:lang w:eastAsia="en-US"/>
              </w:rPr>
            </w:pPr>
            <w:r w:rsidRPr="005D1C80">
              <w:rPr>
                <w:rFonts w:asciiTheme="majorHAnsi" w:eastAsia="Times New Roman" w:hAnsiTheme="majorHAnsi" w:cstheme="majorHAnsi"/>
                <w:i/>
                <w:color w:val="000000"/>
                <w:sz w:val="22"/>
                <w:szCs w:val="22"/>
                <w:lang w:eastAsia="en-US"/>
              </w:rPr>
              <w:t>IRR be calculated over the life of the Implementation Agreement (IA), starting from the date of construction start (i.e., start of payments to contractors).</w:t>
            </w:r>
          </w:p>
          <w:p w14:paraId="04802A43" w14:textId="77777777" w:rsidR="00814E9B" w:rsidRPr="005D1C80" w:rsidRDefault="00814E9B" w:rsidP="000B6CA0">
            <w:pPr>
              <w:spacing w:after="0"/>
              <w:ind w:left="720"/>
              <w:jc w:val="both"/>
              <w:rPr>
                <w:rFonts w:asciiTheme="majorHAnsi" w:eastAsia="Times New Roman" w:hAnsiTheme="majorHAnsi" w:cstheme="majorHAnsi"/>
                <w:color w:val="000000"/>
                <w:sz w:val="22"/>
                <w:szCs w:val="22"/>
                <w:lang w:eastAsia="en-US"/>
              </w:rPr>
            </w:pPr>
          </w:p>
          <w:p w14:paraId="43E1F16E" w14:textId="77777777" w:rsidR="00814E9B" w:rsidRPr="005D1C80" w:rsidRDefault="00814E9B" w:rsidP="000B6CA0">
            <w:pPr>
              <w:spacing w:after="0"/>
              <w:ind w:left="72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Unquote</w:t>
            </w:r>
          </w:p>
          <w:p w14:paraId="4DF7DF6D" w14:textId="77777777" w:rsidR="00814E9B" w:rsidRPr="005D1C80" w:rsidRDefault="00814E9B" w:rsidP="000B6CA0">
            <w:pPr>
              <w:spacing w:after="0"/>
              <w:ind w:left="360"/>
              <w:jc w:val="both"/>
              <w:rPr>
                <w:rFonts w:asciiTheme="majorHAnsi" w:eastAsia="Times New Roman" w:hAnsiTheme="majorHAnsi" w:cstheme="majorHAnsi"/>
                <w:color w:val="000000"/>
                <w:sz w:val="22"/>
                <w:szCs w:val="22"/>
                <w:lang w:eastAsia="en-US"/>
              </w:rPr>
            </w:pPr>
          </w:p>
          <w:p w14:paraId="394349F7" w14:textId="780CD710"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NEPRA has, in the past</w:t>
            </w:r>
            <w:r w:rsidR="00243815" w:rsidRPr="005D1C80">
              <w:rPr>
                <w:rFonts w:asciiTheme="majorHAnsi" w:eastAsia="Times New Roman" w:hAnsiTheme="majorHAnsi" w:cstheme="majorHAnsi"/>
                <w:color w:val="000000"/>
                <w:sz w:val="22"/>
                <w:szCs w:val="22"/>
                <w:lang w:eastAsia="en-US"/>
              </w:rPr>
              <w:t>,</w:t>
            </w:r>
            <w:r w:rsidRPr="005D1C80">
              <w:rPr>
                <w:rFonts w:asciiTheme="majorHAnsi" w:eastAsia="Times New Roman" w:hAnsiTheme="majorHAnsi" w:cstheme="majorHAnsi"/>
                <w:color w:val="000000"/>
                <w:sz w:val="22"/>
                <w:szCs w:val="22"/>
                <w:lang w:eastAsia="en-US"/>
              </w:rPr>
              <w:t xml:space="preserve"> allowed return on equity during construction period at the time of true up based on the </w:t>
            </w:r>
            <w:r w:rsidR="007048C5" w:rsidRPr="005D1C80">
              <w:rPr>
                <w:rFonts w:asciiTheme="majorHAnsi" w:eastAsia="Times New Roman" w:hAnsiTheme="majorHAnsi" w:cstheme="majorHAnsi"/>
                <w:color w:val="000000"/>
                <w:sz w:val="22"/>
                <w:szCs w:val="22"/>
                <w:lang w:eastAsia="en-US"/>
              </w:rPr>
              <w:t>drawdown</w:t>
            </w:r>
            <w:r w:rsidRPr="005D1C80">
              <w:rPr>
                <w:rFonts w:asciiTheme="majorHAnsi" w:eastAsia="Times New Roman" w:hAnsiTheme="majorHAnsi" w:cstheme="majorHAnsi"/>
                <w:color w:val="000000"/>
                <w:sz w:val="22"/>
                <w:szCs w:val="22"/>
                <w:lang w:eastAsia="en-US"/>
              </w:rPr>
              <w:t xml:space="preserve"> of equity during the construction period.</w:t>
            </w:r>
          </w:p>
          <w:p w14:paraId="65795BC0"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lang w:eastAsia="en-US"/>
              </w:rPr>
            </w:pPr>
          </w:p>
          <w:p w14:paraId="7BC1B87A" w14:textId="3AC64A5D"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 xml:space="preserve">As the investors opting for upfront tariff will not be allowed any true-up at the time of achievement of commercial operations, the estimated return on equity (during construction) that would accrue to a </w:t>
            </w:r>
            <w:r w:rsidR="00243815" w:rsidRPr="005D1C80">
              <w:rPr>
                <w:rFonts w:asciiTheme="majorHAnsi" w:eastAsia="Times New Roman" w:hAnsiTheme="majorHAnsi" w:cstheme="majorHAnsi"/>
                <w:color w:val="000000"/>
                <w:sz w:val="22"/>
                <w:szCs w:val="22"/>
                <w:lang w:eastAsia="en-US"/>
              </w:rPr>
              <w:t>solar PV</w:t>
            </w:r>
            <w:r w:rsidRPr="005D1C80">
              <w:rPr>
                <w:rFonts w:asciiTheme="majorHAnsi" w:eastAsia="Times New Roman" w:hAnsiTheme="majorHAnsi" w:cstheme="majorHAnsi"/>
                <w:color w:val="000000"/>
                <w:sz w:val="22"/>
                <w:szCs w:val="22"/>
                <w:lang w:eastAsia="en-US"/>
              </w:rPr>
              <w:t xml:space="preserve"> power projects considering a total construction period of </w:t>
            </w:r>
            <w:r w:rsidR="00046D02" w:rsidRPr="005D1C80">
              <w:rPr>
                <w:rFonts w:asciiTheme="majorHAnsi" w:eastAsia="Times New Roman" w:hAnsiTheme="majorHAnsi" w:cstheme="majorHAnsi"/>
                <w:color w:val="000000"/>
                <w:sz w:val="22"/>
                <w:szCs w:val="22"/>
                <w:lang w:eastAsia="en-US"/>
              </w:rPr>
              <w:t>nine</w:t>
            </w:r>
            <w:r w:rsidRPr="005D1C80">
              <w:rPr>
                <w:rFonts w:asciiTheme="majorHAnsi" w:eastAsia="Times New Roman" w:hAnsiTheme="majorHAnsi" w:cstheme="majorHAnsi"/>
                <w:color w:val="000000"/>
                <w:sz w:val="22"/>
                <w:szCs w:val="22"/>
                <w:lang w:eastAsia="en-US"/>
              </w:rPr>
              <w:t xml:space="preserve"> (</w:t>
            </w:r>
            <w:r w:rsidR="00046D02" w:rsidRPr="005D1C80">
              <w:rPr>
                <w:rFonts w:asciiTheme="majorHAnsi" w:eastAsia="Times New Roman" w:hAnsiTheme="majorHAnsi" w:cstheme="majorHAnsi"/>
                <w:color w:val="000000"/>
                <w:sz w:val="22"/>
                <w:szCs w:val="22"/>
                <w:lang w:eastAsia="en-US"/>
              </w:rPr>
              <w:t>09</w:t>
            </w:r>
            <w:r w:rsidRPr="005D1C80">
              <w:rPr>
                <w:rFonts w:asciiTheme="majorHAnsi" w:eastAsia="Times New Roman" w:hAnsiTheme="majorHAnsi" w:cstheme="majorHAnsi"/>
                <w:color w:val="000000"/>
                <w:sz w:val="22"/>
                <w:szCs w:val="22"/>
                <w:lang w:eastAsia="en-US"/>
              </w:rPr>
              <w:t>) months has been included as part of the total project cost.</w:t>
            </w:r>
          </w:p>
          <w:p w14:paraId="51CF1775"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lang w:eastAsia="en-US"/>
              </w:rPr>
            </w:pPr>
          </w:p>
          <w:p w14:paraId="10C3B601" w14:textId="77777777" w:rsidR="00814E9B" w:rsidRPr="005D1C80" w:rsidRDefault="00814E9B"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lastRenderedPageBreak/>
              <w:t>It is necessary to include this as a component in the calculation of upfront tariff in order to ensure that the investors are allowed return in line with the RE Policy 2006</w:t>
            </w:r>
          </w:p>
          <w:p w14:paraId="3F29F751" w14:textId="77777777" w:rsidR="00814E9B" w:rsidRPr="005D1C80" w:rsidRDefault="00814E9B" w:rsidP="000B6CA0">
            <w:pPr>
              <w:spacing w:after="0"/>
              <w:jc w:val="both"/>
              <w:rPr>
                <w:rFonts w:asciiTheme="majorHAnsi" w:eastAsia="Times New Roman" w:hAnsiTheme="majorHAnsi" w:cstheme="majorHAnsi"/>
                <w:color w:val="000000"/>
                <w:sz w:val="22"/>
                <w:szCs w:val="22"/>
                <w:lang w:eastAsia="en-US"/>
              </w:rPr>
            </w:pPr>
          </w:p>
          <w:p w14:paraId="0699B101" w14:textId="396D1D4A" w:rsidR="00814E9B" w:rsidRPr="005D1C80" w:rsidRDefault="00814E9B" w:rsidP="00610F2F">
            <w:pPr>
              <w:pStyle w:val="ListParagraph"/>
              <w:numPr>
                <w:ilvl w:val="0"/>
                <w:numId w:val="1"/>
              </w:numPr>
              <w:spacing w:after="0"/>
              <w:contextualSpacing w:val="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Please Note:</w:t>
            </w:r>
            <w:r w:rsidRPr="005D1C80">
              <w:rPr>
                <w:rFonts w:asciiTheme="majorHAnsi" w:eastAsia="Times New Roman" w:hAnsiTheme="majorHAnsi" w:cstheme="majorHAnsi"/>
                <w:color w:val="000000"/>
                <w:sz w:val="22"/>
                <w:szCs w:val="22"/>
                <w:lang w:eastAsia="en-US"/>
              </w:rPr>
              <w:t xml:space="preserve"> This is a notional amount and has not been funded through Debt: Equity (75:25); but has only been included to ensure that the investors obtain a truly reflective return on their investment.</w:t>
            </w:r>
          </w:p>
        </w:tc>
      </w:tr>
      <w:tr w:rsidR="00814E9B" w:rsidRPr="005D1C80" w14:paraId="26BA4D9F" w14:textId="77777777" w:rsidTr="00C014B3">
        <w:trPr>
          <w:trHeight w:val="300"/>
        </w:trPr>
        <w:tc>
          <w:tcPr>
            <w:tcW w:w="2700" w:type="dxa"/>
            <w:shd w:val="clear" w:color="auto" w:fill="auto"/>
            <w:noWrap/>
            <w:vAlign w:val="center"/>
          </w:tcPr>
          <w:p w14:paraId="218A3441" w14:textId="34D54CCF"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b/>
                <w:bCs/>
                <w:color w:val="000000"/>
                <w:sz w:val="22"/>
                <w:szCs w:val="22"/>
                <w:lang w:eastAsia="en-US"/>
              </w:rPr>
              <w:lastRenderedPageBreak/>
              <w:t>Total (including ROE-DC)</w:t>
            </w:r>
          </w:p>
        </w:tc>
        <w:tc>
          <w:tcPr>
            <w:tcW w:w="1710" w:type="dxa"/>
            <w:shd w:val="clear" w:color="auto" w:fill="auto"/>
            <w:noWrap/>
            <w:vAlign w:val="center"/>
          </w:tcPr>
          <w:p w14:paraId="4E0355FD" w14:textId="164D1C73" w:rsidR="00814E9B" w:rsidRPr="005D1C80" w:rsidRDefault="00610F2F" w:rsidP="006A72F8">
            <w:pPr>
              <w:spacing w:after="0"/>
              <w:jc w:val="both"/>
              <w:rPr>
                <w:rFonts w:asciiTheme="majorHAnsi" w:eastAsia="Times New Roman" w:hAnsiTheme="majorHAnsi" w:cstheme="majorHAnsi"/>
                <w:color w:val="000000"/>
                <w:sz w:val="22"/>
                <w:szCs w:val="22"/>
              </w:rPr>
            </w:pPr>
            <w:r w:rsidRPr="005D1C80">
              <w:rPr>
                <w:rFonts w:asciiTheme="majorHAnsi" w:eastAsia="Times New Roman" w:hAnsiTheme="majorHAnsi" w:cstheme="majorHAnsi"/>
                <w:b/>
                <w:color w:val="000000"/>
                <w:sz w:val="22"/>
                <w:szCs w:val="22"/>
                <w:lang w:eastAsia="en-US"/>
              </w:rPr>
              <w:t>2,4</w:t>
            </w:r>
            <w:r w:rsidR="006A72F8">
              <w:rPr>
                <w:rFonts w:asciiTheme="majorHAnsi" w:eastAsia="Times New Roman" w:hAnsiTheme="majorHAnsi" w:cstheme="majorHAnsi"/>
                <w:b/>
                <w:color w:val="000000"/>
                <w:sz w:val="22"/>
                <w:szCs w:val="22"/>
                <w:lang w:eastAsia="en-US"/>
              </w:rPr>
              <w:t>68</w:t>
            </w:r>
            <w:r w:rsidR="00243815" w:rsidRPr="005D1C80">
              <w:rPr>
                <w:rFonts w:asciiTheme="majorHAnsi" w:eastAsia="Times New Roman" w:hAnsiTheme="majorHAnsi" w:cstheme="majorHAnsi"/>
                <w:b/>
                <w:color w:val="000000"/>
                <w:sz w:val="22"/>
                <w:szCs w:val="22"/>
                <w:lang w:eastAsia="en-US"/>
              </w:rPr>
              <w:t>,</w:t>
            </w:r>
            <w:r w:rsidR="006A72F8">
              <w:rPr>
                <w:rFonts w:asciiTheme="majorHAnsi" w:eastAsia="Times New Roman" w:hAnsiTheme="majorHAnsi" w:cstheme="majorHAnsi"/>
                <w:b/>
                <w:color w:val="000000"/>
                <w:sz w:val="22"/>
                <w:szCs w:val="22"/>
                <w:lang w:eastAsia="en-US"/>
              </w:rPr>
              <w:t>184</w:t>
            </w:r>
          </w:p>
        </w:tc>
        <w:tc>
          <w:tcPr>
            <w:tcW w:w="9766" w:type="dxa"/>
          </w:tcPr>
          <w:p w14:paraId="7106A379" w14:textId="77777777" w:rsidR="00814E9B" w:rsidRPr="005D1C80" w:rsidRDefault="00814E9B" w:rsidP="000B6CA0">
            <w:pPr>
              <w:pStyle w:val="ListParagraph"/>
              <w:spacing w:after="0"/>
              <w:contextualSpacing w:val="0"/>
              <w:jc w:val="both"/>
              <w:rPr>
                <w:rFonts w:asciiTheme="majorHAnsi" w:eastAsia="Times New Roman" w:hAnsiTheme="majorHAnsi" w:cstheme="majorHAnsi"/>
                <w:color w:val="000000"/>
                <w:sz w:val="22"/>
                <w:szCs w:val="22"/>
                <w:highlight w:val="yellow"/>
                <w:lang w:eastAsia="en-US"/>
              </w:rPr>
            </w:pPr>
          </w:p>
        </w:tc>
      </w:tr>
    </w:tbl>
    <w:p w14:paraId="09837D2F" w14:textId="77777777" w:rsidR="00A34F74" w:rsidRPr="005D1C80" w:rsidRDefault="00A34F74" w:rsidP="0003512E">
      <w:pPr>
        <w:rPr>
          <w:rFonts w:asciiTheme="majorHAnsi" w:hAnsiTheme="majorHAnsi" w:cstheme="majorHAnsi"/>
          <w:highlight w:val="yellow"/>
        </w:rPr>
      </w:pPr>
    </w:p>
    <w:p w14:paraId="79371C12" w14:textId="6F4C119A" w:rsidR="00F848BC" w:rsidRPr="005D1C80" w:rsidRDefault="006F250A" w:rsidP="000B6CA0">
      <w:pPr>
        <w:pStyle w:val="Heading2"/>
        <w:spacing w:before="0"/>
        <w:rPr>
          <w:rFonts w:asciiTheme="majorHAnsi" w:hAnsiTheme="majorHAnsi" w:cstheme="majorHAnsi"/>
          <w:smallCaps/>
          <w:u w:val="none"/>
        </w:rPr>
      </w:pPr>
      <w:bookmarkStart w:id="52" w:name="_Toc209682679"/>
      <w:r w:rsidRPr="005D1C80">
        <w:rPr>
          <w:rFonts w:asciiTheme="majorHAnsi" w:hAnsiTheme="majorHAnsi" w:cstheme="majorHAnsi"/>
          <w:u w:val="none"/>
        </w:rPr>
        <w:t>9</w:t>
      </w:r>
      <w:r w:rsidR="00A34F74" w:rsidRPr="005D1C80">
        <w:rPr>
          <w:rFonts w:asciiTheme="majorHAnsi" w:hAnsiTheme="majorHAnsi" w:cstheme="majorHAnsi"/>
          <w:u w:val="none"/>
        </w:rPr>
        <w:t>.2</w:t>
      </w:r>
      <w:r w:rsidR="00A34F74" w:rsidRPr="005D1C80">
        <w:rPr>
          <w:rFonts w:asciiTheme="majorHAnsi" w:hAnsiTheme="majorHAnsi" w:cstheme="majorHAnsi"/>
          <w:u w:val="none"/>
        </w:rPr>
        <w:tab/>
      </w:r>
      <w:r w:rsidR="00E81F7A" w:rsidRPr="005D1C80">
        <w:rPr>
          <w:rFonts w:asciiTheme="majorHAnsi" w:hAnsiTheme="majorHAnsi" w:cstheme="majorHAnsi"/>
          <w:u w:val="none"/>
        </w:rPr>
        <w:t>Detailed basis for OPEX</w:t>
      </w:r>
      <w:bookmarkEnd w:id="52"/>
    </w:p>
    <w:p w14:paraId="61ECEA12" w14:textId="77777777" w:rsidR="00F848BC" w:rsidRPr="005D1C80" w:rsidRDefault="00F848BC" w:rsidP="000B6CA0">
      <w:pPr>
        <w:spacing w:after="0"/>
        <w:jc w:val="both"/>
        <w:rPr>
          <w:rFonts w:asciiTheme="majorHAnsi" w:hAnsiTheme="majorHAnsi" w:cstheme="majorHAnsi"/>
          <w:sz w:val="22"/>
          <w:szCs w:val="22"/>
          <w:highlight w:val="yellow"/>
        </w:rPr>
      </w:pPr>
    </w:p>
    <w:p w14:paraId="21340C1D" w14:textId="544C2B91" w:rsidR="00BB4CC3" w:rsidRPr="005D1C80" w:rsidRDefault="00BB4CC3" w:rsidP="00BB4CC3">
      <w:pPr>
        <w:spacing w:after="0"/>
        <w:jc w:val="center"/>
        <w:rPr>
          <w:rFonts w:asciiTheme="majorHAnsi" w:hAnsiTheme="majorHAnsi" w:cstheme="majorHAnsi"/>
          <w:b/>
          <w:sz w:val="22"/>
          <w:szCs w:val="22"/>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5</w:t>
      </w:r>
      <w:r w:rsidRPr="005D1C80">
        <w:rPr>
          <w:rFonts w:asciiTheme="majorHAnsi" w:hAnsiTheme="majorHAnsi" w:cstheme="majorHAnsi"/>
          <w:b/>
          <w:sz w:val="22"/>
          <w:szCs w:val="22"/>
        </w:rPr>
        <w:t>: Details for Basis of OPEX</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80"/>
        <w:gridCol w:w="10710"/>
      </w:tblGrid>
      <w:tr w:rsidR="00814E9B" w:rsidRPr="005D1C80" w14:paraId="7970F3A1" w14:textId="08CFEF6B" w:rsidTr="00FB4756">
        <w:trPr>
          <w:trHeight w:val="300"/>
        </w:trPr>
        <w:tc>
          <w:tcPr>
            <w:tcW w:w="1710" w:type="dxa"/>
            <w:shd w:val="clear" w:color="auto" w:fill="auto"/>
            <w:noWrap/>
            <w:vAlign w:val="center"/>
            <w:hideMark/>
          </w:tcPr>
          <w:p w14:paraId="52314A2C" w14:textId="007FDCBE"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Cost Head</w:t>
            </w:r>
          </w:p>
        </w:tc>
        <w:tc>
          <w:tcPr>
            <w:tcW w:w="1980" w:type="dxa"/>
            <w:shd w:val="clear" w:color="auto" w:fill="auto"/>
            <w:noWrap/>
            <w:vAlign w:val="center"/>
            <w:hideMark/>
          </w:tcPr>
          <w:p w14:paraId="47F76881" w14:textId="009578E6"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Amount (in USD)</w:t>
            </w:r>
          </w:p>
        </w:tc>
        <w:tc>
          <w:tcPr>
            <w:tcW w:w="10710" w:type="dxa"/>
            <w:vAlign w:val="center"/>
          </w:tcPr>
          <w:p w14:paraId="2C20890E" w14:textId="4F723F04"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Basis</w:t>
            </w:r>
          </w:p>
        </w:tc>
      </w:tr>
      <w:tr w:rsidR="00814E9B" w:rsidRPr="005D1C80" w14:paraId="3544B4C0" w14:textId="7736A5DD" w:rsidTr="00FB4756">
        <w:trPr>
          <w:trHeight w:val="300"/>
        </w:trPr>
        <w:tc>
          <w:tcPr>
            <w:tcW w:w="1710" w:type="dxa"/>
            <w:shd w:val="clear" w:color="auto" w:fill="auto"/>
            <w:noWrap/>
            <w:vAlign w:val="center"/>
            <w:hideMark/>
          </w:tcPr>
          <w:p w14:paraId="7D3F4E5D" w14:textId="26A99862"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Fixed O&amp;M</w:t>
            </w:r>
          </w:p>
        </w:tc>
        <w:tc>
          <w:tcPr>
            <w:tcW w:w="1980" w:type="dxa"/>
            <w:shd w:val="clear" w:color="auto" w:fill="auto"/>
            <w:noWrap/>
            <w:vAlign w:val="center"/>
            <w:hideMark/>
          </w:tcPr>
          <w:p w14:paraId="00AE2EC4" w14:textId="4B5B643A" w:rsidR="00814E9B" w:rsidRPr="005D1C80" w:rsidRDefault="00046D02" w:rsidP="006A72F8">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3</w:t>
            </w:r>
            <w:r w:rsidR="00243815" w:rsidRPr="005D1C80">
              <w:rPr>
                <w:rFonts w:asciiTheme="majorHAnsi" w:hAnsiTheme="majorHAnsi" w:cstheme="majorHAnsi"/>
                <w:sz w:val="22"/>
                <w:szCs w:val="22"/>
              </w:rPr>
              <w:t>5,</w:t>
            </w:r>
            <w:r w:rsidR="006A72F8">
              <w:rPr>
                <w:rFonts w:asciiTheme="majorHAnsi" w:hAnsiTheme="majorHAnsi" w:cstheme="majorHAnsi"/>
                <w:sz w:val="22"/>
                <w:szCs w:val="22"/>
              </w:rPr>
              <w:t>879</w:t>
            </w:r>
            <w:r w:rsidR="00814E9B" w:rsidRPr="005D1C80">
              <w:rPr>
                <w:rFonts w:asciiTheme="majorHAnsi" w:hAnsiTheme="majorHAnsi" w:cstheme="majorHAnsi"/>
                <w:sz w:val="22"/>
                <w:szCs w:val="22"/>
              </w:rPr>
              <w:t xml:space="preserve"> </w:t>
            </w:r>
          </w:p>
        </w:tc>
        <w:tc>
          <w:tcPr>
            <w:tcW w:w="10710" w:type="dxa"/>
          </w:tcPr>
          <w:p w14:paraId="4490FB70" w14:textId="77777777" w:rsidR="00814E9B" w:rsidRPr="005D1C80" w:rsidRDefault="00610F2F" w:rsidP="00610F2F">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Based on estimates provided by solar PV project developers and local investors</w:t>
            </w:r>
          </w:p>
          <w:p w14:paraId="06860FF1" w14:textId="090AE22A" w:rsidR="00046D02" w:rsidRPr="005D1C80" w:rsidRDefault="00046D02" w:rsidP="00610F2F">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1.5% of the total project cost</w:t>
            </w:r>
          </w:p>
        </w:tc>
      </w:tr>
      <w:tr w:rsidR="00814E9B" w:rsidRPr="005D1C80" w14:paraId="4124FD36" w14:textId="601E3F61" w:rsidTr="00FB4756">
        <w:trPr>
          <w:trHeight w:val="300"/>
        </w:trPr>
        <w:tc>
          <w:tcPr>
            <w:tcW w:w="1710" w:type="dxa"/>
            <w:shd w:val="clear" w:color="auto" w:fill="auto"/>
            <w:noWrap/>
            <w:vAlign w:val="center"/>
            <w:hideMark/>
          </w:tcPr>
          <w:p w14:paraId="27D6EF49" w14:textId="24AB1060" w:rsidR="00814E9B" w:rsidRPr="005D1C80" w:rsidRDefault="00814E9B" w:rsidP="000B6CA0">
            <w:pPr>
              <w:spacing w:after="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Insurance</w:t>
            </w:r>
          </w:p>
        </w:tc>
        <w:tc>
          <w:tcPr>
            <w:tcW w:w="1980" w:type="dxa"/>
            <w:shd w:val="clear" w:color="auto" w:fill="auto"/>
            <w:noWrap/>
            <w:vAlign w:val="center"/>
            <w:hideMark/>
          </w:tcPr>
          <w:p w14:paraId="7BA69813" w14:textId="227ABEDF" w:rsidR="00814E9B" w:rsidRPr="005D1C80" w:rsidRDefault="00610F2F" w:rsidP="00046D02">
            <w:pPr>
              <w:spacing w:after="0"/>
              <w:jc w:val="both"/>
              <w:rPr>
                <w:rFonts w:asciiTheme="majorHAnsi" w:eastAsia="Times New Roman" w:hAnsiTheme="majorHAnsi" w:cstheme="majorHAnsi"/>
                <w:color w:val="000000"/>
                <w:sz w:val="22"/>
                <w:szCs w:val="22"/>
                <w:lang w:eastAsia="en-US"/>
              </w:rPr>
            </w:pPr>
            <w:r w:rsidRPr="005D1C80">
              <w:rPr>
                <w:rFonts w:asciiTheme="majorHAnsi" w:hAnsiTheme="majorHAnsi" w:cstheme="majorHAnsi"/>
                <w:sz w:val="22"/>
                <w:szCs w:val="22"/>
              </w:rPr>
              <w:t>2</w:t>
            </w:r>
            <w:r w:rsidR="00046D02" w:rsidRPr="005D1C80">
              <w:rPr>
                <w:rFonts w:asciiTheme="majorHAnsi" w:hAnsiTheme="majorHAnsi" w:cstheme="majorHAnsi"/>
                <w:sz w:val="22"/>
                <w:szCs w:val="22"/>
              </w:rPr>
              <w:t>7</w:t>
            </w:r>
            <w:r w:rsidRPr="005D1C80">
              <w:rPr>
                <w:rFonts w:asciiTheme="majorHAnsi" w:hAnsiTheme="majorHAnsi" w:cstheme="majorHAnsi"/>
                <w:sz w:val="22"/>
                <w:szCs w:val="22"/>
              </w:rPr>
              <w:t>,000</w:t>
            </w:r>
            <w:r w:rsidR="00814E9B" w:rsidRPr="005D1C80">
              <w:rPr>
                <w:rFonts w:asciiTheme="majorHAnsi" w:hAnsiTheme="majorHAnsi" w:cstheme="majorHAnsi"/>
                <w:sz w:val="22"/>
                <w:szCs w:val="22"/>
              </w:rPr>
              <w:t xml:space="preserve"> </w:t>
            </w:r>
          </w:p>
        </w:tc>
        <w:tc>
          <w:tcPr>
            <w:tcW w:w="10710" w:type="dxa"/>
          </w:tcPr>
          <w:p w14:paraId="03725A3D" w14:textId="59875840" w:rsidR="00814E9B" w:rsidRPr="005D1C80" w:rsidRDefault="00046D02" w:rsidP="000B6CA0">
            <w:pPr>
              <w:pStyle w:val="ListParagraph"/>
              <w:numPr>
                <w:ilvl w:val="0"/>
                <w:numId w:val="1"/>
              </w:numPr>
              <w:spacing w:after="0"/>
              <w:contextualSpacing w:val="0"/>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Determined at 1.35</w:t>
            </w:r>
            <w:r w:rsidR="00814E9B" w:rsidRPr="005D1C80">
              <w:rPr>
                <w:rFonts w:asciiTheme="majorHAnsi" w:eastAsia="Times New Roman" w:hAnsiTheme="majorHAnsi" w:cstheme="majorHAnsi"/>
                <w:color w:val="000000"/>
                <w:sz w:val="22"/>
                <w:szCs w:val="22"/>
                <w:lang w:eastAsia="en-US"/>
              </w:rPr>
              <w:t>% of the EPC Cost (as per NEPRA standards)</w:t>
            </w:r>
          </w:p>
        </w:tc>
      </w:tr>
      <w:tr w:rsidR="00814E9B" w:rsidRPr="005D1C80" w14:paraId="7A02B03C" w14:textId="54FC7C26" w:rsidTr="00FB4756">
        <w:trPr>
          <w:trHeight w:val="300"/>
        </w:trPr>
        <w:tc>
          <w:tcPr>
            <w:tcW w:w="1710" w:type="dxa"/>
            <w:shd w:val="clear" w:color="auto" w:fill="auto"/>
            <w:noWrap/>
            <w:vAlign w:val="bottom"/>
            <w:hideMark/>
          </w:tcPr>
          <w:p w14:paraId="4312DCDB" w14:textId="50F457CB" w:rsidR="00814E9B" w:rsidRPr="005D1C80" w:rsidRDefault="00814E9B" w:rsidP="000B6CA0">
            <w:pPr>
              <w:spacing w:after="0"/>
              <w:jc w:val="both"/>
              <w:rPr>
                <w:rFonts w:asciiTheme="majorHAnsi" w:eastAsia="Times New Roman" w:hAnsiTheme="majorHAnsi" w:cstheme="majorHAnsi"/>
                <w:b/>
                <w:bCs/>
                <w:color w:val="000000"/>
                <w:sz w:val="22"/>
                <w:szCs w:val="22"/>
                <w:lang w:eastAsia="en-US"/>
              </w:rPr>
            </w:pPr>
            <w:r w:rsidRPr="005D1C80">
              <w:rPr>
                <w:rFonts w:asciiTheme="majorHAnsi" w:eastAsia="Times New Roman" w:hAnsiTheme="majorHAnsi" w:cstheme="majorHAnsi"/>
                <w:b/>
                <w:bCs/>
                <w:color w:val="000000"/>
                <w:sz w:val="22"/>
                <w:szCs w:val="22"/>
                <w:lang w:eastAsia="en-US"/>
              </w:rPr>
              <w:t xml:space="preserve"> Total </w:t>
            </w:r>
          </w:p>
        </w:tc>
        <w:tc>
          <w:tcPr>
            <w:tcW w:w="1980" w:type="dxa"/>
            <w:shd w:val="clear" w:color="auto" w:fill="auto"/>
            <w:noWrap/>
            <w:vAlign w:val="center"/>
            <w:hideMark/>
          </w:tcPr>
          <w:p w14:paraId="45AF880A" w14:textId="5B22F757" w:rsidR="00814E9B" w:rsidRPr="005D1C80" w:rsidRDefault="00610F2F" w:rsidP="006A72F8">
            <w:pPr>
              <w:spacing w:after="0"/>
              <w:jc w:val="both"/>
              <w:rPr>
                <w:rFonts w:asciiTheme="majorHAnsi" w:eastAsia="Times New Roman" w:hAnsiTheme="majorHAnsi" w:cstheme="majorHAnsi"/>
                <w:b/>
                <w:bCs/>
                <w:color w:val="000000"/>
                <w:sz w:val="22"/>
                <w:szCs w:val="22"/>
                <w:lang w:eastAsia="en-US"/>
              </w:rPr>
            </w:pPr>
            <w:r w:rsidRPr="005D1C80">
              <w:rPr>
                <w:rFonts w:asciiTheme="majorHAnsi" w:hAnsiTheme="majorHAnsi" w:cstheme="majorHAnsi"/>
                <w:b/>
                <w:sz w:val="22"/>
                <w:szCs w:val="22"/>
              </w:rPr>
              <w:t>6</w:t>
            </w:r>
            <w:r w:rsidR="00243815" w:rsidRPr="005D1C80">
              <w:rPr>
                <w:rFonts w:asciiTheme="majorHAnsi" w:hAnsiTheme="majorHAnsi" w:cstheme="majorHAnsi"/>
                <w:b/>
                <w:sz w:val="22"/>
                <w:szCs w:val="22"/>
              </w:rPr>
              <w:t>2,</w:t>
            </w:r>
            <w:r w:rsidR="006A72F8">
              <w:rPr>
                <w:rFonts w:asciiTheme="majorHAnsi" w:hAnsiTheme="majorHAnsi" w:cstheme="majorHAnsi"/>
                <w:b/>
                <w:sz w:val="22"/>
                <w:szCs w:val="22"/>
              </w:rPr>
              <w:t>879</w:t>
            </w:r>
          </w:p>
        </w:tc>
        <w:tc>
          <w:tcPr>
            <w:tcW w:w="10710" w:type="dxa"/>
          </w:tcPr>
          <w:p w14:paraId="75339B2A" w14:textId="77777777" w:rsidR="00814E9B" w:rsidRPr="005D1C80" w:rsidRDefault="00814E9B" w:rsidP="000B6CA0">
            <w:pPr>
              <w:spacing w:after="0"/>
              <w:jc w:val="both"/>
              <w:rPr>
                <w:rFonts w:asciiTheme="majorHAnsi" w:eastAsia="Times New Roman" w:hAnsiTheme="majorHAnsi" w:cstheme="majorHAnsi"/>
                <w:b/>
                <w:bCs/>
                <w:color w:val="000000"/>
                <w:sz w:val="22"/>
                <w:szCs w:val="22"/>
                <w:highlight w:val="yellow"/>
                <w:lang w:eastAsia="en-US"/>
              </w:rPr>
            </w:pPr>
          </w:p>
        </w:tc>
      </w:tr>
    </w:tbl>
    <w:p w14:paraId="7C9DA31E" w14:textId="6935BF7F" w:rsidR="00BB4CC3" w:rsidRPr="005D1C80" w:rsidRDefault="004645F6" w:rsidP="00FD5AEC">
      <w:pPr>
        <w:pStyle w:val="Heading1"/>
        <w:spacing w:before="0"/>
        <w:rPr>
          <w:rFonts w:asciiTheme="majorHAnsi" w:hAnsiTheme="majorHAnsi" w:cstheme="majorHAnsi"/>
          <w:highlight w:val="yellow"/>
        </w:rPr>
      </w:pPr>
      <w:r w:rsidRPr="005D1C80">
        <w:rPr>
          <w:rFonts w:asciiTheme="majorHAnsi" w:hAnsiTheme="majorHAnsi" w:cstheme="majorHAnsi"/>
          <w:highlight w:val="yellow"/>
        </w:rPr>
        <w:br w:type="column"/>
      </w:r>
      <w:bookmarkStart w:id="53" w:name="_Toc209682680"/>
      <w:r w:rsidR="00A32DCB" w:rsidRPr="005D1C80">
        <w:rPr>
          <w:rFonts w:asciiTheme="majorHAnsi" w:hAnsiTheme="majorHAnsi" w:cstheme="majorHAnsi"/>
        </w:rPr>
        <w:lastRenderedPageBreak/>
        <w:t>1</w:t>
      </w:r>
      <w:r w:rsidR="006F250A" w:rsidRPr="005D1C80">
        <w:rPr>
          <w:rFonts w:asciiTheme="majorHAnsi" w:hAnsiTheme="majorHAnsi" w:cstheme="majorHAnsi"/>
        </w:rPr>
        <w:t>0</w:t>
      </w:r>
      <w:r w:rsidR="00A32DCB" w:rsidRPr="005D1C80">
        <w:rPr>
          <w:rFonts w:asciiTheme="majorHAnsi" w:hAnsiTheme="majorHAnsi" w:cstheme="majorHAnsi"/>
        </w:rPr>
        <w:t>.</w:t>
      </w:r>
      <w:r w:rsidR="00A32DCB" w:rsidRPr="005D1C80">
        <w:rPr>
          <w:rFonts w:asciiTheme="majorHAnsi" w:hAnsiTheme="majorHAnsi" w:cstheme="majorHAnsi"/>
        </w:rPr>
        <w:tab/>
      </w:r>
      <w:r w:rsidR="006A3B6E" w:rsidRPr="005D1C80">
        <w:rPr>
          <w:rFonts w:asciiTheme="majorHAnsi" w:hAnsiTheme="majorHAnsi" w:cstheme="majorHAnsi"/>
        </w:rPr>
        <w:t>Tariff Table</w:t>
      </w:r>
      <w:r w:rsidR="005C2B49" w:rsidRPr="005D1C80">
        <w:rPr>
          <w:rFonts w:asciiTheme="majorHAnsi" w:hAnsiTheme="majorHAnsi" w:cstheme="majorHAnsi"/>
        </w:rPr>
        <w:t xml:space="preserve"> </w:t>
      </w:r>
      <w:r w:rsidR="005C2B49" w:rsidRPr="005D1C80">
        <w:rPr>
          <w:rFonts w:asciiTheme="majorHAnsi" w:hAnsiTheme="majorHAnsi" w:cstheme="majorHAnsi"/>
          <w:sz w:val="24"/>
        </w:rPr>
        <w:t>(</w:t>
      </w:r>
      <w:r w:rsidR="009566C3" w:rsidRPr="005D1C80">
        <w:rPr>
          <w:rFonts w:asciiTheme="majorHAnsi" w:hAnsiTheme="majorHAnsi" w:cstheme="majorHAnsi"/>
          <w:sz w:val="24"/>
        </w:rPr>
        <w:t>excluding</w:t>
      </w:r>
      <w:r w:rsidR="005C2B49" w:rsidRPr="005D1C80">
        <w:rPr>
          <w:rFonts w:asciiTheme="majorHAnsi" w:hAnsiTheme="majorHAnsi" w:cstheme="majorHAnsi"/>
          <w:sz w:val="24"/>
        </w:rPr>
        <w:t xml:space="preserve"> customs duty</w:t>
      </w:r>
      <w:r w:rsidR="00243815" w:rsidRPr="005D1C80">
        <w:rPr>
          <w:rFonts w:asciiTheme="majorHAnsi" w:hAnsiTheme="majorHAnsi" w:cstheme="majorHAnsi"/>
          <w:sz w:val="24"/>
        </w:rPr>
        <w:t>, sindh sales tax and all other taxes except withholding tax</w:t>
      </w:r>
      <w:r w:rsidR="005C2B49" w:rsidRPr="005D1C80">
        <w:rPr>
          <w:rFonts w:asciiTheme="majorHAnsi" w:hAnsiTheme="majorHAnsi" w:cstheme="majorHAnsi"/>
          <w:sz w:val="24"/>
        </w:rPr>
        <w:t>)</w:t>
      </w:r>
      <w:r w:rsidR="0003632F" w:rsidRPr="005D1C80">
        <w:rPr>
          <w:rFonts w:asciiTheme="majorHAnsi" w:hAnsiTheme="majorHAnsi" w:cstheme="majorHAnsi"/>
          <w:sz w:val="16"/>
          <w:vertAlign w:val="superscript"/>
        </w:rPr>
        <w:footnoteReference w:id="4"/>
      </w:r>
      <w:bookmarkEnd w:id="53"/>
    </w:p>
    <w:p w14:paraId="4687C2B0" w14:textId="4E005B74" w:rsidR="00BB4CC3" w:rsidRPr="005D1C80" w:rsidRDefault="00BB4CC3" w:rsidP="00BB4CC3">
      <w:pPr>
        <w:spacing w:after="0"/>
        <w:jc w:val="center"/>
        <w:rPr>
          <w:rFonts w:asciiTheme="majorHAnsi" w:hAnsiTheme="majorHAnsi" w:cstheme="majorHAnsi"/>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6</w:t>
      </w:r>
      <w:r w:rsidRPr="005D1C80">
        <w:rPr>
          <w:rFonts w:asciiTheme="majorHAnsi" w:hAnsiTheme="majorHAnsi" w:cstheme="majorHAnsi"/>
          <w:b/>
          <w:sz w:val="22"/>
          <w:szCs w:val="22"/>
        </w:rPr>
        <w:t xml:space="preserve">: Tariff Table for </w:t>
      </w:r>
      <w:r w:rsidR="00F25C2D" w:rsidRPr="005D1C80">
        <w:rPr>
          <w:rFonts w:asciiTheme="majorHAnsi" w:hAnsiTheme="majorHAnsi" w:cstheme="majorHAnsi"/>
          <w:b/>
          <w:sz w:val="22"/>
          <w:szCs w:val="22"/>
        </w:rPr>
        <w:t>FIT/</w:t>
      </w:r>
      <w:r w:rsidRPr="005D1C80">
        <w:rPr>
          <w:rFonts w:asciiTheme="majorHAnsi" w:hAnsiTheme="majorHAnsi" w:cstheme="majorHAnsi"/>
          <w:b/>
          <w:sz w:val="22"/>
          <w:szCs w:val="22"/>
        </w:rPr>
        <w:t xml:space="preserve">Upfront </w:t>
      </w:r>
    </w:p>
    <w:tbl>
      <w:tblPr>
        <w:tblW w:w="5000" w:type="pct"/>
        <w:tblLook w:val="04A0" w:firstRow="1" w:lastRow="0" w:firstColumn="1" w:lastColumn="0" w:noHBand="0" w:noVBand="1"/>
      </w:tblPr>
      <w:tblGrid>
        <w:gridCol w:w="1287"/>
        <w:gridCol w:w="2906"/>
        <w:gridCol w:w="2903"/>
        <w:gridCol w:w="1659"/>
        <w:gridCol w:w="2685"/>
        <w:gridCol w:w="2736"/>
      </w:tblGrid>
      <w:tr w:rsidR="00814E9B" w:rsidRPr="005D1C80" w14:paraId="17C20EFF" w14:textId="77777777" w:rsidTr="006A72F8">
        <w:trPr>
          <w:trHeight w:val="503"/>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E856" w14:textId="55C57F9A"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Years</w:t>
            </w:r>
          </w:p>
        </w:tc>
        <w:tc>
          <w:tcPr>
            <w:tcW w:w="10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13C09" w14:textId="77777777"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O&amp;M</w:t>
            </w:r>
          </w:p>
          <w:p w14:paraId="288903C2" w14:textId="77777777"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(including Insurance)</w:t>
            </w:r>
          </w:p>
          <w:p w14:paraId="1ECCE8B0" w14:textId="2B61DED4"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w:t>
            </w:r>
            <w:proofErr w:type="spellStart"/>
            <w:r w:rsidRPr="005D1C80">
              <w:rPr>
                <w:rFonts w:asciiTheme="majorHAnsi" w:eastAsia="Times New Roman" w:hAnsiTheme="majorHAnsi" w:cstheme="majorHAnsi"/>
                <w:b/>
                <w:color w:val="000000"/>
                <w:sz w:val="18"/>
                <w:szCs w:val="18"/>
                <w:lang w:eastAsia="en-US"/>
              </w:rPr>
              <w:t>Rs</w:t>
            </w:r>
            <w:proofErr w:type="spellEnd"/>
            <w:r w:rsidRPr="005D1C80">
              <w:rPr>
                <w:rFonts w:asciiTheme="majorHAnsi" w:eastAsia="Times New Roman" w:hAnsiTheme="majorHAnsi" w:cstheme="majorHAnsi"/>
                <w:b/>
                <w:color w:val="000000"/>
                <w:sz w:val="18"/>
                <w:szCs w:val="18"/>
                <w:lang w:eastAsia="en-US"/>
              </w:rPr>
              <w:t>. / kWh)</w:t>
            </w:r>
          </w:p>
        </w:tc>
        <w:tc>
          <w:tcPr>
            <w:tcW w:w="1024" w:type="pct"/>
            <w:tcBorders>
              <w:top w:val="single" w:sz="4" w:space="0" w:color="auto"/>
              <w:left w:val="nil"/>
              <w:bottom w:val="single" w:sz="4" w:space="0" w:color="auto"/>
              <w:right w:val="single" w:sz="4" w:space="0" w:color="000000"/>
            </w:tcBorders>
            <w:shd w:val="clear" w:color="auto" w:fill="auto"/>
            <w:noWrap/>
            <w:vAlign w:val="center"/>
            <w:hideMark/>
          </w:tcPr>
          <w:p w14:paraId="08B783B9" w14:textId="77777777"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 xml:space="preserve"> ROE and </w:t>
            </w:r>
          </w:p>
          <w:p w14:paraId="03450170" w14:textId="77777777"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Principal Repayment of Debt</w:t>
            </w:r>
          </w:p>
          <w:p w14:paraId="33D0135A" w14:textId="0954E621"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w:t>
            </w:r>
            <w:proofErr w:type="spellStart"/>
            <w:r w:rsidRPr="005D1C80">
              <w:rPr>
                <w:rFonts w:asciiTheme="majorHAnsi" w:eastAsia="Times New Roman" w:hAnsiTheme="majorHAnsi" w:cstheme="majorHAnsi"/>
                <w:b/>
                <w:color w:val="000000"/>
                <w:sz w:val="18"/>
                <w:szCs w:val="18"/>
                <w:lang w:eastAsia="en-US"/>
              </w:rPr>
              <w:t>Rs</w:t>
            </w:r>
            <w:proofErr w:type="spellEnd"/>
            <w:r w:rsidRPr="005D1C80">
              <w:rPr>
                <w:rFonts w:asciiTheme="majorHAnsi" w:eastAsia="Times New Roman" w:hAnsiTheme="majorHAnsi" w:cstheme="majorHAnsi"/>
                <w:b/>
                <w:color w:val="000000"/>
                <w:sz w:val="18"/>
                <w:szCs w:val="18"/>
                <w:lang w:eastAsia="en-US"/>
              </w:rPr>
              <w:t>. / kWh)</w:t>
            </w:r>
          </w:p>
        </w:tc>
        <w:tc>
          <w:tcPr>
            <w:tcW w:w="585" w:type="pct"/>
            <w:tcBorders>
              <w:top w:val="single" w:sz="4" w:space="0" w:color="auto"/>
              <w:left w:val="nil"/>
              <w:bottom w:val="single" w:sz="4" w:space="0" w:color="auto"/>
              <w:right w:val="single" w:sz="4" w:space="0" w:color="000000"/>
            </w:tcBorders>
            <w:shd w:val="clear" w:color="auto" w:fill="auto"/>
            <w:vAlign w:val="center"/>
          </w:tcPr>
          <w:p w14:paraId="2BB2B6EE" w14:textId="77777777"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 xml:space="preserve"> Interest</w:t>
            </w:r>
          </w:p>
          <w:p w14:paraId="36075951" w14:textId="022098D3"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w:t>
            </w:r>
            <w:proofErr w:type="spellStart"/>
            <w:r w:rsidRPr="005D1C80">
              <w:rPr>
                <w:rFonts w:asciiTheme="majorHAnsi" w:eastAsia="Times New Roman" w:hAnsiTheme="majorHAnsi" w:cstheme="majorHAnsi"/>
                <w:b/>
                <w:color w:val="000000"/>
                <w:sz w:val="18"/>
                <w:szCs w:val="18"/>
                <w:lang w:eastAsia="en-US"/>
              </w:rPr>
              <w:t>Rs</w:t>
            </w:r>
            <w:proofErr w:type="spellEnd"/>
            <w:r w:rsidRPr="005D1C80">
              <w:rPr>
                <w:rFonts w:asciiTheme="majorHAnsi" w:eastAsia="Times New Roman" w:hAnsiTheme="majorHAnsi" w:cstheme="majorHAnsi"/>
                <w:b/>
                <w:color w:val="000000"/>
                <w:sz w:val="18"/>
                <w:szCs w:val="18"/>
                <w:lang w:eastAsia="en-US"/>
              </w:rPr>
              <w:t>. / kWh)</w:t>
            </w:r>
          </w:p>
        </w:tc>
        <w:tc>
          <w:tcPr>
            <w:tcW w:w="94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2FA46CD" w14:textId="33EE812A"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 xml:space="preserve"> Tariff </w:t>
            </w:r>
            <w:r w:rsidRPr="005D1C80">
              <w:rPr>
                <w:rFonts w:asciiTheme="majorHAnsi" w:eastAsia="Times New Roman" w:hAnsiTheme="majorHAnsi" w:cstheme="majorHAnsi"/>
                <w:b/>
                <w:color w:val="000000"/>
                <w:sz w:val="18"/>
                <w:szCs w:val="18"/>
                <w:lang w:eastAsia="en-US"/>
              </w:rPr>
              <w:br/>
              <w:t>(</w:t>
            </w:r>
            <w:proofErr w:type="spellStart"/>
            <w:r w:rsidRPr="005D1C80">
              <w:rPr>
                <w:rFonts w:asciiTheme="majorHAnsi" w:eastAsia="Times New Roman" w:hAnsiTheme="majorHAnsi" w:cstheme="majorHAnsi"/>
                <w:b/>
                <w:color w:val="000000"/>
                <w:sz w:val="18"/>
                <w:szCs w:val="18"/>
                <w:lang w:eastAsia="en-US"/>
              </w:rPr>
              <w:t>Rs</w:t>
            </w:r>
            <w:proofErr w:type="spellEnd"/>
            <w:r w:rsidRPr="005D1C80">
              <w:rPr>
                <w:rFonts w:asciiTheme="majorHAnsi" w:eastAsia="Times New Roman" w:hAnsiTheme="majorHAnsi" w:cstheme="majorHAnsi"/>
                <w:b/>
                <w:color w:val="000000"/>
                <w:sz w:val="18"/>
                <w:szCs w:val="18"/>
                <w:lang w:eastAsia="en-US"/>
              </w:rPr>
              <w:t xml:space="preserve">. / kWh) </w:t>
            </w:r>
          </w:p>
        </w:tc>
        <w:tc>
          <w:tcPr>
            <w:tcW w:w="96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67B0029" w14:textId="635C66BE" w:rsidR="00814E9B" w:rsidRPr="005D1C80" w:rsidRDefault="00814E9B" w:rsidP="000B6CA0">
            <w:pPr>
              <w:spacing w:after="0"/>
              <w:jc w:val="both"/>
              <w:rPr>
                <w:rFonts w:asciiTheme="majorHAnsi" w:eastAsia="Times New Roman" w:hAnsiTheme="majorHAnsi" w:cstheme="majorHAnsi"/>
                <w:b/>
                <w:color w:val="000000"/>
                <w:sz w:val="18"/>
                <w:szCs w:val="18"/>
                <w:lang w:eastAsia="en-US"/>
              </w:rPr>
            </w:pPr>
            <w:r w:rsidRPr="005D1C80">
              <w:rPr>
                <w:rFonts w:asciiTheme="majorHAnsi" w:eastAsia="Times New Roman" w:hAnsiTheme="majorHAnsi" w:cstheme="majorHAnsi"/>
                <w:b/>
                <w:color w:val="000000"/>
                <w:sz w:val="18"/>
                <w:szCs w:val="18"/>
                <w:lang w:eastAsia="en-US"/>
              </w:rPr>
              <w:t xml:space="preserve"> Tariff </w:t>
            </w:r>
            <w:r w:rsidRPr="005D1C80">
              <w:rPr>
                <w:rFonts w:asciiTheme="majorHAnsi" w:eastAsia="Times New Roman" w:hAnsiTheme="majorHAnsi" w:cstheme="majorHAnsi"/>
                <w:b/>
                <w:color w:val="000000"/>
                <w:sz w:val="18"/>
                <w:szCs w:val="18"/>
                <w:lang w:eastAsia="en-US"/>
              </w:rPr>
              <w:br/>
              <w:t>(</w:t>
            </w:r>
            <w:proofErr w:type="spellStart"/>
            <w:r w:rsidRPr="005D1C80">
              <w:rPr>
                <w:rFonts w:asciiTheme="majorHAnsi" w:eastAsia="Times New Roman" w:hAnsiTheme="majorHAnsi" w:cstheme="majorHAnsi"/>
                <w:b/>
                <w:color w:val="000000"/>
                <w:sz w:val="18"/>
                <w:szCs w:val="18"/>
                <w:lang w:eastAsia="en-US"/>
              </w:rPr>
              <w:t>USc</w:t>
            </w:r>
            <w:proofErr w:type="spellEnd"/>
            <w:r w:rsidRPr="005D1C80">
              <w:rPr>
                <w:rFonts w:asciiTheme="majorHAnsi" w:eastAsia="Times New Roman" w:hAnsiTheme="majorHAnsi" w:cstheme="majorHAnsi"/>
                <w:b/>
                <w:color w:val="000000"/>
                <w:sz w:val="18"/>
                <w:szCs w:val="18"/>
                <w:lang w:eastAsia="en-US"/>
              </w:rPr>
              <w:t>. / kWh)</w:t>
            </w:r>
          </w:p>
        </w:tc>
      </w:tr>
      <w:tr w:rsidR="006A72F8" w:rsidRPr="005D1C80" w14:paraId="14B90FCA"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43274ED6" w14:textId="73FF845F"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w:t>
            </w:r>
          </w:p>
        </w:tc>
        <w:tc>
          <w:tcPr>
            <w:tcW w:w="1025" w:type="pct"/>
            <w:tcBorders>
              <w:top w:val="nil"/>
              <w:left w:val="nil"/>
              <w:bottom w:val="single" w:sz="4" w:space="0" w:color="auto"/>
              <w:right w:val="single" w:sz="4" w:space="0" w:color="auto"/>
            </w:tcBorders>
            <w:shd w:val="clear" w:color="auto" w:fill="auto"/>
            <w:noWrap/>
            <w:hideMark/>
          </w:tcPr>
          <w:p w14:paraId="560835D1" w14:textId="3CE5EA6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single" w:sz="4" w:space="0" w:color="auto"/>
              <w:left w:val="nil"/>
              <w:bottom w:val="single" w:sz="4" w:space="0" w:color="auto"/>
              <w:right w:val="single" w:sz="4" w:space="0" w:color="auto"/>
            </w:tcBorders>
            <w:shd w:val="clear" w:color="auto" w:fill="auto"/>
            <w:noWrap/>
            <w:hideMark/>
          </w:tcPr>
          <w:p w14:paraId="1405771C" w14:textId="4FCCA2D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16.9696 </w:t>
            </w:r>
          </w:p>
        </w:tc>
        <w:tc>
          <w:tcPr>
            <w:tcW w:w="585" w:type="pct"/>
            <w:tcBorders>
              <w:top w:val="single" w:sz="4" w:space="0" w:color="auto"/>
              <w:left w:val="nil"/>
              <w:bottom w:val="single" w:sz="4" w:space="0" w:color="auto"/>
              <w:right w:val="single" w:sz="4" w:space="0" w:color="auto"/>
            </w:tcBorders>
            <w:shd w:val="clear" w:color="auto" w:fill="auto"/>
            <w:noWrap/>
            <w:hideMark/>
          </w:tcPr>
          <w:p w14:paraId="30B71B07" w14:textId="5EFAE1F4"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5.9459 </w:t>
            </w:r>
          </w:p>
        </w:tc>
        <w:tc>
          <w:tcPr>
            <w:tcW w:w="947" w:type="pct"/>
            <w:tcBorders>
              <w:top w:val="nil"/>
              <w:left w:val="nil"/>
              <w:bottom w:val="single" w:sz="4" w:space="0" w:color="auto"/>
              <w:right w:val="single" w:sz="4" w:space="0" w:color="auto"/>
            </w:tcBorders>
            <w:shd w:val="clear" w:color="auto" w:fill="auto"/>
            <w:noWrap/>
            <w:hideMark/>
          </w:tcPr>
          <w:p w14:paraId="7B94BBAC" w14:textId="7D9597F4"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13F0B76A" w14:textId="0AC5177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40A7F159"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A9F674A" w14:textId="446A0D8B"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w:t>
            </w:r>
          </w:p>
        </w:tc>
        <w:tc>
          <w:tcPr>
            <w:tcW w:w="1025" w:type="pct"/>
            <w:tcBorders>
              <w:top w:val="nil"/>
              <w:left w:val="nil"/>
              <w:bottom w:val="single" w:sz="4" w:space="0" w:color="auto"/>
              <w:right w:val="single" w:sz="4" w:space="0" w:color="auto"/>
            </w:tcBorders>
            <w:shd w:val="clear" w:color="auto" w:fill="auto"/>
            <w:noWrap/>
            <w:hideMark/>
          </w:tcPr>
          <w:p w14:paraId="704A507B" w14:textId="4B6C539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6DFE6D46" w14:textId="6D15D98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17.4557 </w:t>
            </w:r>
          </w:p>
        </w:tc>
        <w:tc>
          <w:tcPr>
            <w:tcW w:w="585" w:type="pct"/>
            <w:tcBorders>
              <w:top w:val="nil"/>
              <w:left w:val="nil"/>
              <w:bottom w:val="single" w:sz="4" w:space="0" w:color="auto"/>
              <w:right w:val="single" w:sz="4" w:space="0" w:color="auto"/>
            </w:tcBorders>
            <w:shd w:val="clear" w:color="auto" w:fill="auto"/>
            <w:noWrap/>
            <w:hideMark/>
          </w:tcPr>
          <w:p w14:paraId="54B31A87" w14:textId="15BF762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5.4598 </w:t>
            </w:r>
          </w:p>
        </w:tc>
        <w:tc>
          <w:tcPr>
            <w:tcW w:w="947" w:type="pct"/>
            <w:tcBorders>
              <w:top w:val="nil"/>
              <w:left w:val="nil"/>
              <w:bottom w:val="single" w:sz="4" w:space="0" w:color="auto"/>
              <w:right w:val="single" w:sz="4" w:space="0" w:color="auto"/>
            </w:tcBorders>
            <w:shd w:val="clear" w:color="auto" w:fill="auto"/>
            <w:noWrap/>
            <w:hideMark/>
          </w:tcPr>
          <w:p w14:paraId="760D8FDF" w14:textId="5A0CFB33"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01554E42" w14:textId="0CB4EA5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4C4AA79C"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05E2C618" w14:textId="4B489A59"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3</w:t>
            </w:r>
          </w:p>
        </w:tc>
        <w:tc>
          <w:tcPr>
            <w:tcW w:w="1025" w:type="pct"/>
            <w:tcBorders>
              <w:top w:val="nil"/>
              <w:left w:val="nil"/>
              <w:bottom w:val="single" w:sz="4" w:space="0" w:color="auto"/>
              <w:right w:val="single" w:sz="4" w:space="0" w:color="auto"/>
            </w:tcBorders>
            <w:shd w:val="clear" w:color="auto" w:fill="auto"/>
            <w:noWrap/>
            <w:hideMark/>
          </w:tcPr>
          <w:p w14:paraId="67D62EBA" w14:textId="4B3B91B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1ECB95A0" w14:textId="31BBF6C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17.9684 </w:t>
            </w:r>
          </w:p>
        </w:tc>
        <w:tc>
          <w:tcPr>
            <w:tcW w:w="585" w:type="pct"/>
            <w:tcBorders>
              <w:top w:val="nil"/>
              <w:left w:val="nil"/>
              <w:bottom w:val="single" w:sz="4" w:space="0" w:color="auto"/>
              <w:right w:val="single" w:sz="4" w:space="0" w:color="auto"/>
            </w:tcBorders>
            <w:shd w:val="clear" w:color="auto" w:fill="auto"/>
            <w:noWrap/>
            <w:hideMark/>
          </w:tcPr>
          <w:p w14:paraId="0337DEDD" w14:textId="0036F0BE"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4.9472 </w:t>
            </w:r>
          </w:p>
        </w:tc>
        <w:tc>
          <w:tcPr>
            <w:tcW w:w="947" w:type="pct"/>
            <w:tcBorders>
              <w:top w:val="nil"/>
              <w:left w:val="nil"/>
              <w:bottom w:val="single" w:sz="4" w:space="0" w:color="auto"/>
              <w:right w:val="single" w:sz="4" w:space="0" w:color="auto"/>
            </w:tcBorders>
            <w:shd w:val="clear" w:color="auto" w:fill="auto"/>
            <w:noWrap/>
            <w:hideMark/>
          </w:tcPr>
          <w:p w14:paraId="116D7F8E" w14:textId="5DAAC64C"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30C33811" w14:textId="6599A84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2AB25801"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670CF7CB" w14:textId="370C50BD"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4</w:t>
            </w:r>
          </w:p>
        </w:tc>
        <w:tc>
          <w:tcPr>
            <w:tcW w:w="1025" w:type="pct"/>
            <w:tcBorders>
              <w:top w:val="nil"/>
              <w:left w:val="nil"/>
              <w:bottom w:val="single" w:sz="4" w:space="0" w:color="auto"/>
              <w:right w:val="single" w:sz="4" w:space="0" w:color="auto"/>
            </w:tcBorders>
            <w:shd w:val="clear" w:color="auto" w:fill="auto"/>
            <w:noWrap/>
            <w:hideMark/>
          </w:tcPr>
          <w:p w14:paraId="778B04B4" w14:textId="2F10F35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2B40650D" w14:textId="086CFF7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18.5090 </w:t>
            </w:r>
          </w:p>
        </w:tc>
        <w:tc>
          <w:tcPr>
            <w:tcW w:w="585" w:type="pct"/>
            <w:tcBorders>
              <w:top w:val="nil"/>
              <w:left w:val="nil"/>
              <w:bottom w:val="single" w:sz="4" w:space="0" w:color="auto"/>
              <w:right w:val="single" w:sz="4" w:space="0" w:color="auto"/>
            </w:tcBorders>
            <w:shd w:val="clear" w:color="auto" w:fill="auto"/>
            <w:noWrap/>
            <w:hideMark/>
          </w:tcPr>
          <w:p w14:paraId="607180B5" w14:textId="69CFD86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4.4066 </w:t>
            </w:r>
          </w:p>
        </w:tc>
        <w:tc>
          <w:tcPr>
            <w:tcW w:w="947" w:type="pct"/>
            <w:tcBorders>
              <w:top w:val="nil"/>
              <w:left w:val="nil"/>
              <w:bottom w:val="single" w:sz="4" w:space="0" w:color="auto"/>
              <w:right w:val="single" w:sz="4" w:space="0" w:color="auto"/>
            </w:tcBorders>
            <w:shd w:val="clear" w:color="auto" w:fill="auto"/>
            <w:noWrap/>
            <w:hideMark/>
          </w:tcPr>
          <w:p w14:paraId="7D63898D" w14:textId="3318630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6EA0D257" w14:textId="10099E2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5773621B"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6E6F6B5" w14:textId="000D3286"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5</w:t>
            </w:r>
          </w:p>
        </w:tc>
        <w:tc>
          <w:tcPr>
            <w:tcW w:w="1025" w:type="pct"/>
            <w:tcBorders>
              <w:top w:val="nil"/>
              <w:left w:val="nil"/>
              <w:bottom w:val="single" w:sz="4" w:space="0" w:color="auto"/>
              <w:right w:val="single" w:sz="4" w:space="0" w:color="auto"/>
            </w:tcBorders>
            <w:shd w:val="clear" w:color="auto" w:fill="auto"/>
            <w:noWrap/>
            <w:hideMark/>
          </w:tcPr>
          <w:p w14:paraId="35933726" w14:textId="214730C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6BB78BE3" w14:textId="3D411BE4"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19.0791 </w:t>
            </w:r>
          </w:p>
        </w:tc>
        <w:tc>
          <w:tcPr>
            <w:tcW w:w="585" w:type="pct"/>
            <w:tcBorders>
              <w:top w:val="nil"/>
              <w:left w:val="nil"/>
              <w:bottom w:val="single" w:sz="4" w:space="0" w:color="auto"/>
              <w:right w:val="single" w:sz="4" w:space="0" w:color="auto"/>
            </w:tcBorders>
            <w:shd w:val="clear" w:color="auto" w:fill="auto"/>
            <w:noWrap/>
            <w:hideMark/>
          </w:tcPr>
          <w:p w14:paraId="7B7E708F" w14:textId="45DA020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3.8364 </w:t>
            </w:r>
          </w:p>
        </w:tc>
        <w:tc>
          <w:tcPr>
            <w:tcW w:w="947" w:type="pct"/>
            <w:tcBorders>
              <w:top w:val="nil"/>
              <w:left w:val="nil"/>
              <w:bottom w:val="single" w:sz="4" w:space="0" w:color="auto"/>
              <w:right w:val="single" w:sz="4" w:space="0" w:color="auto"/>
            </w:tcBorders>
            <w:shd w:val="clear" w:color="auto" w:fill="auto"/>
            <w:noWrap/>
            <w:hideMark/>
          </w:tcPr>
          <w:p w14:paraId="3CB109C6" w14:textId="4F2A19A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6ED0B317" w14:textId="55247DD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6E4DB36D"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00877D41" w14:textId="107524D7"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6</w:t>
            </w:r>
          </w:p>
        </w:tc>
        <w:tc>
          <w:tcPr>
            <w:tcW w:w="1025" w:type="pct"/>
            <w:tcBorders>
              <w:top w:val="nil"/>
              <w:left w:val="nil"/>
              <w:bottom w:val="single" w:sz="4" w:space="0" w:color="auto"/>
              <w:right w:val="single" w:sz="4" w:space="0" w:color="auto"/>
            </w:tcBorders>
            <w:shd w:val="clear" w:color="auto" w:fill="auto"/>
            <w:noWrap/>
            <w:hideMark/>
          </w:tcPr>
          <w:p w14:paraId="68DCD91D" w14:textId="423D31E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7B8217B5" w14:textId="40E3CAD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19.6804 </w:t>
            </w:r>
          </w:p>
        </w:tc>
        <w:tc>
          <w:tcPr>
            <w:tcW w:w="585" w:type="pct"/>
            <w:tcBorders>
              <w:top w:val="nil"/>
              <w:left w:val="nil"/>
              <w:bottom w:val="single" w:sz="4" w:space="0" w:color="auto"/>
              <w:right w:val="single" w:sz="4" w:space="0" w:color="auto"/>
            </w:tcBorders>
            <w:shd w:val="clear" w:color="auto" w:fill="auto"/>
            <w:noWrap/>
            <w:hideMark/>
          </w:tcPr>
          <w:p w14:paraId="48D46ED1" w14:textId="066153E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3.2352 </w:t>
            </w:r>
          </w:p>
        </w:tc>
        <w:tc>
          <w:tcPr>
            <w:tcW w:w="947" w:type="pct"/>
            <w:tcBorders>
              <w:top w:val="nil"/>
              <w:left w:val="nil"/>
              <w:bottom w:val="single" w:sz="4" w:space="0" w:color="auto"/>
              <w:right w:val="single" w:sz="4" w:space="0" w:color="auto"/>
            </w:tcBorders>
            <w:shd w:val="clear" w:color="auto" w:fill="auto"/>
            <w:noWrap/>
            <w:hideMark/>
          </w:tcPr>
          <w:p w14:paraId="18AC2FB4" w14:textId="544FA148"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20AED5D3" w14:textId="109CE57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656B9161"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35E94A25" w14:textId="5366BAAC"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7</w:t>
            </w:r>
          </w:p>
        </w:tc>
        <w:tc>
          <w:tcPr>
            <w:tcW w:w="1025" w:type="pct"/>
            <w:tcBorders>
              <w:top w:val="nil"/>
              <w:left w:val="nil"/>
              <w:bottom w:val="single" w:sz="4" w:space="0" w:color="auto"/>
              <w:right w:val="single" w:sz="4" w:space="0" w:color="auto"/>
            </w:tcBorders>
            <w:shd w:val="clear" w:color="auto" w:fill="auto"/>
            <w:noWrap/>
            <w:hideMark/>
          </w:tcPr>
          <w:p w14:paraId="51CE367F" w14:textId="3C47FD0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6F0D83CB" w14:textId="5160850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20.3144 </w:t>
            </w:r>
          </w:p>
        </w:tc>
        <w:tc>
          <w:tcPr>
            <w:tcW w:w="585" w:type="pct"/>
            <w:tcBorders>
              <w:top w:val="nil"/>
              <w:left w:val="nil"/>
              <w:bottom w:val="single" w:sz="4" w:space="0" w:color="auto"/>
              <w:right w:val="single" w:sz="4" w:space="0" w:color="auto"/>
            </w:tcBorders>
            <w:shd w:val="clear" w:color="auto" w:fill="auto"/>
            <w:noWrap/>
            <w:hideMark/>
          </w:tcPr>
          <w:p w14:paraId="748604E5" w14:textId="57416FA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2.6011 </w:t>
            </w:r>
          </w:p>
        </w:tc>
        <w:tc>
          <w:tcPr>
            <w:tcW w:w="947" w:type="pct"/>
            <w:tcBorders>
              <w:top w:val="nil"/>
              <w:left w:val="nil"/>
              <w:bottom w:val="single" w:sz="4" w:space="0" w:color="auto"/>
              <w:right w:val="single" w:sz="4" w:space="0" w:color="auto"/>
            </w:tcBorders>
            <w:shd w:val="clear" w:color="auto" w:fill="auto"/>
            <w:noWrap/>
            <w:hideMark/>
          </w:tcPr>
          <w:p w14:paraId="5476B2A9" w14:textId="1B9D6BA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68B0E5C4" w14:textId="4A32123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091EE617"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6AB515C5" w14:textId="4E135FFA"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8</w:t>
            </w:r>
          </w:p>
        </w:tc>
        <w:tc>
          <w:tcPr>
            <w:tcW w:w="1025" w:type="pct"/>
            <w:tcBorders>
              <w:top w:val="nil"/>
              <w:left w:val="nil"/>
              <w:bottom w:val="single" w:sz="4" w:space="0" w:color="auto"/>
              <w:right w:val="single" w:sz="4" w:space="0" w:color="auto"/>
            </w:tcBorders>
            <w:shd w:val="clear" w:color="auto" w:fill="auto"/>
            <w:noWrap/>
            <w:hideMark/>
          </w:tcPr>
          <w:p w14:paraId="4011171C" w14:textId="0F797A8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6AB06044" w14:textId="1379409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20.9831 </w:t>
            </w:r>
          </w:p>
        </w:tc>
        <w:tc>
          <w:tcPr>
            <w:tcW w:w="585" w:type="pct"/>
            <w:tcBorders>
              <w:top w:val="nil"/>
              <w:left w:val="nil"/>
              <w:bottom w:val="single" w:sz="4" w:space="0" w:color="auto"/>
              <w:right w:val="single" w:sz="4" w:space="0" w:color="auto"/>
            </w:tcBorders>
            <w:shd w:val="clear" w:color="auto" w:fill="auto"/>
            <w:noWrap/>
            <w:hideMark/>
          </w:tcPr>
          <w:p w14:paraId="0B69FB68" w14:textId="5D7FAB2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1.9325 </w:t>
            </w:r>
          </w:p>
        </w:tc>
        <w:tc>
          <w:tcPr>
            <w:tcW w:w="947" w:type="pct"/>
            <w:tcBorders>
              <w:top w:val="nil"/>
              <w:left w:val="nil"/>
              <w:bottom w:val="single" w:sz="4" w:space="0" w:color="auto"/>
              <w:right w:val="single" w:sz="4" w:space="0" w:color="auto"/>
            </w:tcBorders>
            <w:shd w:val="clear" w:color="auto" w:fill="auto"/>
            <w:noWrap/>
            <w:hideMark/>
          </w:tcPr>
          <w:p w14:paraId="7BDE6B11" w14:textId="1168186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1EBE646A" w14:textId="70F9A20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371AF21A"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016DC0F3" w14:textId="1F36D083"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9</w:t>
            </w:r>
          </w:p>
        </w:tc>
        <w:tc>
          <w:tcPr>
            <w:tcW w:w="1025" w:type="pct"/>
            <w:tcBorders>
              <w:top w:val="nil"/>
              <w:left w:val="nil"/>
              <w:bottom w:val="single" w:sz="4" w:space="0" w:color="auto"/>
              <w:right w:val="single" w:sz="4" w:space="0" w:color="auto"/>
            </w:tcBorders>
            <w:shd w:val="clear" w:color="auto" w:fill="auto"/>
            <w:noWrap/>
            <w:hideMark/>
          </w:tcPr>
          <w:p w14:paraId="6A8FCD6B" w14:textId="3F785FD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29C862FB" w14:textId="249DF1E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21.6883 </w:t>
            </w:r>
          </w:p>
        </w:tc>
        <w:tc>
          <w:tcPr>
            <w:tcW w:w="585" w:type="pct"/>
            <w:tcBorders>
              <w:top w:val="nil"/>
              <w:left w:val="nil"/>
              <w:bottom w:val="single" w:sz="4" w:space="0" w:color="auto"/>
              <w:right w:val="single" w:sz="4" w:space="0" w:color="auto"/>
            </w:tcBorders>
            <w:shd w:val="clear" w:color="auto" w:fill="auto"/>
            <w:noWrap/>
            <w:hideMark/>
          </w:tcPr>
          <w:p w14:paraId="078A05B6" w14:textId="391F9AA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1.2273 </w:t>
            </w:r>
          </w:p>
        </w:tc>
        <w:tc>
          <w:tcPr>
            <w:tcW w:w="947" w:type="pct"/>
            <w:tcBorders>
              <w:top w:val="nil"/>
              <w:left w:val="nil"/>
              <w:bottom w:val="single" w:sz="4" w:space="0" w:color="auto"/>
              <w:right w:val="single" w:sz="4" w:space="0" w:color="auto"/>
            </w:tcBorders>
            <w:shd w:val="clear" w:color="auto" w:fill="auto"/>
            <w:noWrap/>
            <w:hideMark/>
          </w:tcPr>
          <w:p w14:paraId="5509D861" w14:textId="21FF65FE"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75BEE317" w14:textId="2127C9F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43C83886"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FC695F5" w14:textId="6188FCB5"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10</w:t>
            </w:r>
          </w:p>
        </w:tc>
        <w:tc>
          <w:tcPr>
            <w:tcW w:w="1025" w:type="pct"/>
            <w:tcBorders>
              <w:top w:val="nil"/>
              <w:left w:val="nil"/>
              <w:bottom w:val="single" w:sz="4" w:space="0" w:color="auto"/>
              <w:right w:val="single" w:sz="4" w:space="0" w:color="auto"/>
            </w:tcBorders>
            <w:shd w:val="clear" w:color="auto" w:fill="auto"/>
            <w:noWrap/>
            <w:hideMark/>
          </w:tcPr>
          <w:p w14:paraId="2073888F" w14:textId="3EBBCEB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0B4AA467" w14:textId="1A8A532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22.4319 </w:t>
            </w:r>
          </w:p>
        </w:tc>
        <w:tc>
          <w:tcPr>
            <w:tcW w:w="585" w:type="pct"/>
            <w:tcBorders>
              <w:top w:val="nil"/>
              <w:left w:val="nil"/>
              <w:bottom w:val="single" w:sz="4" w:space="0" w:color="auto"/>
              <w:right w:val="single" w:sz="4" w:space="0" w:color="auto"/>
            </w:tcBorders>
            <w:shd w:val="clear" w:color="auto" w:fill="auto"/>
            <w:noWrap/>
            <w:hideMark/>
          </w:tcPr>
          <w:p w14:paraId="4991BDB6" w14:textId="709D31C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0.4836 </w:t>
            </w:r>
          </w:p>
        </w:tc>
        <w:tc>
          <w:tcPr>
            <w:tcW w:w="947" w:type="pct"/>
            <w:tcBorders>
              <w:top w:val="nil"/>
              <w:left w:val="nil"/>
              <w:bottom w:val="single" w:sz="4" w:space="0" w:color="auto"/>
              <w:right w:val="single" w:sz="4" w:space="0" w:color="auto"/>
            </w:tcBorders>
            <w:shd w:val="clear" w:color="auto" w:fill="auto"/>
            <w:noWrap/>
            <w:hideMark/>
          </w:tcPr>
          <w:p w14:paraId="7727D517" w14:textId="52EA2A9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c>
          <w:tcPr>
            <w:tcW w:w="965" w:type="pct"/>
            <w:tcBorders>
              <w:top w:val="nil"/>
              <w:left w:val="nil"/>
              <w:bottom w:val="single" w:sz="4" w:space="0" w:color="auto"/>
              <w:right w:val="single" w:sz="4" w:space="0" w:color="auto"/>
            </w:tcBorders>
            <w:shd w:val="clear" w:color="auto" w:fill="auto"/>
            <w:noWrap/>
            <w:hideMark/>
          </w:tcPr>
          <w:p w14:paraId="4E26DBB9" w14:textId="241994E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28.3440 </w:t>
            </w:r>
          </w:p>
        </w:tc>
      </w:tr>
      <w:tr w:rsidR="006A72F8" w:rsidRPr="005D1C80" w14:paraId="1C9564D7"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732D513B" w14:textId="69593193"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11</w:t>
            </w:r>
          </w:p>
        </w:tc>
        <w:tc>
          <w:tcPr>
            <w:tcW w:w="1025" w:type="pct"/>
            <w:tcBorders>
              <w:top w:val="nil"/>
              <w:left w:val="nil"/>
              <w:bottom w:val="single" w:sz="4" w:space="0" w:color="auto"/>
              <w:right w:val="single" w:sz="4" w:space="0" w:color="auto"/>
            </w:tcBorders>
            <w:shd w:val="clear" w:color="auto" w:fill="auto"/>
            <w:noWrap/>
            <w:hideMark/>
          </w:tcPr>
          <w:p w14:paraId="2C923B7F" w14:textId="58F0DDE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010142BE" w14:textId="736C484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286A3111" w14:textId="6B28C10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0CE91BF1" w14:textId="525C862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65E1A575" w14:textId="34BB6C7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67540E84"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2A4A5A7B" w14:textId="141C12D6"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12</w:t>
            </w:r>
          </w:p>
        </w:tc>
        <w:tc>
          <w:tcPr>
            <w:tcW w:w="1025" w:type="pct"/>
            <w:tcBorders>
              <w:top w:val="nil"/>
              <w:left w:val="nil"/>
              <w:bottom w:val="single" w:sz="4" w:space="0" w:color="auto"/>
              <w:right w:val="single" w:sz="4" w:space="0" w:color="auto"/>
            </w:tcBorders>
            <w:shd w:val="clear" w:color="auto" w:fill="auto"/>
            <w:noWrap/>
            <w:hideMark/>
          </w:tcPr>
          <w:p w14:paraId="017DFA60" w14:textId="5955AE4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58FAF89C" w14:textId="25958F6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2F205A4E" w14:textId="6E99C4D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07353B48" w14:textId="2C18F47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202FDD93" w14:textId="6E5F8C3E"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63D73917"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EBDCE0C" w14:textId="0FAD29DA"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13</w:t>
            </w:r>
          </w:p>
        </w:tc>
        <w:tc>
          <w:tcPr>
            <w:tcW w:w="1025" w:type="pct"/>
            <w:tcBorders>
              <w:top w:val="nil"/>
              <w:left w:val="nil"/>
              <w:bottom w:val="single" w:sz="4" w:space="0" w:color="auto"/>
              <w:right w:val="single" w:sz="4" w:space="0" w:color="auto"/>
            </w:tcBorders>
            <w:shd w:val="clear" w:color="auto" w:fill="auto"/>
            <w:noWrap/>
            <w:hideMark/>
          </w:tcPr>
          <w:p w14:paraId="72967201" w14:textId="695F1693"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10A093CA" w14:textId="019A4AD3"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7B5276EF" w14:textId="6C26C9CD"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25A9A4C3" w14:textId="792A8ED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7822A314" w14:textId="14FD567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21B7B1BD"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52B606E3" w14:textId="18B9350D"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14</w:t>
            </w:r>
          </w:p>
        </w:tc>
        <w:tc>
          <w:tcPr>
            <w:tcW w:w="1025" w:type="pct"/>
            <w:tcBorders>
              <w:top w:val="nil"/>
              <w:left w:val="nil"/>
              <w:bottom w:val="single" w:sz="4" w:space="0" w:color="auto"/>
              <w:right w:val="single" w:sz="4" w:space="0" w:color="auto"/>
            </w:tcBorders>
            <w:shd w:val="clear" w:color="auto" w:fill="auto"/>
            <w:noWrap/>
            <w:hideMark/>
          </w:tcPr>
          <w:p w14:paraId="2C332302" w14:textId="03BCE1BE"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40D2D6D3" w14:textId="5634A31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738820FC" w14:textId="16BEDCBC"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48665690" w14:textId="729DBA03"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1913A543" w14:textId="234A2A9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1DDA3B6D"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F2A748E" w14:textId="644473FD"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15</w:t>
            </w:r>
          </w:p>
        </w:tc>
        <w:tc>
          <w:tcPr>
            <w:tcW w:w="1025" w:type="pct"/>
            <w:tcBorders>
              <w:top w:val="nil"/>
              <w:left w:val="nil"/>
              <w:bottom w:val="single" w:sz="4" w:space="0" w:color="auto"/>
              <w:right w:val="single" w:sz="4" w:space="0" w:color="auto"/>
            </w:tcBorders>
            <w:shd w:val="clear" w:color="auto" w:fill="auto"/>
            <w:noWrap/>
            <w:hideMark/>
          </w:tcPr>
          <w:p w14:paraId="3AC63DB5" w14:textId="12C3A75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623A2597" w14:textId="01DE385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6BC0EDB7" w14:textId="289C6E3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636C79D8" w14:textId="11AA945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538B30C1" w14:textId="600E205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18F535D0"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582679DF" w14:textId="3C2C7A34"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16</w:t>
            </w:r>
          </w:p>
        </w:tc>
        <w:tc>
          <w:tcPr>
            <w:tcW w:w="1025" w:type="pct"/>
            <w:tcBorders>
              <w:top w:val="nil"/>
              <w:left w:val="nil"/>
              <w:bottom w:val="single" w:sz="4" w:space="0" w:color="auto"/>
              <w:right w:val="single" w:sz="4" w:space="0" w:color="auto"/>
            </w:tcBorders>
            <w:shd w:val="clear" w:color="auto" w:fill="auto"/>
            <w:noWrap/>
            <w:hideMark/>
          </w:tcPr>
          <w:p w14:paraId="571E3F78" w14:textId="175E3E3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3E75C82B" w14:textId="4DC02BD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478CF0D6" w14:textId="07AEC499"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05002C12" w14:textId="0A2065A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72A75859" w14:textId="4B96CE4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07ABBD2E"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21E1A32" w14:textId="145DCF07"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17</w:t>
            </w:r>
          </w:p>
        </w:tc>
        <w:tc>
          <w:tcPr>
            <w:tcW w:w="1025" w:type="pct"/>
            <w:tcBorders>
              <w:top w:val="nil"/>
              <w:left w:val="nil"/>
              <w:bottom w:val="single" w:sz="4" w:space="0" w:color="auto"/>
              <w:right w:val="single" w:sz="4" w:space="0" w:color="auto"/>
            </w:tcBorders>
            <w:shd w:val="clear" w:color="auto" w:fill="auto"/>
            <w:noWrap/>
            <w:hideMark/>
          </w:tcPr>
          <w:p w14:paraId="27DFBB65" w14:textId="4DD0C10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4D24D341" w14:textId="291D291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18C93BFB" w14:textId="6B6AF96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7B0EDE14" w14:textId="52D4579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046A9390" w14:textId="74FFA97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00B78B4B"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62853439" w14:textId="728D37AA"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18</w:t>
            </w:r>
          </w:p>
        </w:tc>
        <w:tc>
          <w:tcPr>
            <w:tcW w:w="1025" w:type="pct"/>
            <w:tcBorders>
              <w:top w:val="nil"/>
              <w:left w:val="nil"/>
              <w:bottom w:val="single" w:sz="4" w:space="0" w:color="auto"/>
              <w:right w:val="single" w:sz="4" w:space="0" w:color="auto"/>
            </w:tcBorders>
            <w:shd w:val="clear" w:color="auto" w:fill="auto"/>
            <w:noWrap/>
            <w:hideMark/>
          </w:tcPr>
          <w:p w14:paraId="2B31567C" w14:textId="33AD6AF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1ECF9C7B" w14:textId="767D237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1DB2CE76" w14:textId="406B8E1D"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6FA74C0C" w14:textId="698819A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001D57A2" w14:textId="09DF87B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7C05ECC5"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1C675A85" w14:textId="201E95E1"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19</w:t>
            </w:r>
          </w:p>
        </w:tc>
        <w:tc>
          <w:tcPr>
            <w:tcW w:w="1025" w:type="pct"/>
            <w:tcBorders>
              <w:top w:val="nil"/>
              <w:left w:val="nil"/>
              <w:bottom w:val="single" w:sz="4" w:space="0" w:color="auto"/>
              <w:right w:val="single" w:sz="4" w:space="0" w:color="auto"/>
            </w:tcBorders>
            <w:shd w:val="clear" w:color="auto" w:fill="auto"/>
            <w:noWrap/>
            <w:hideMark/>
          </w:tcPr>
          <w:p w14:paraId="440870DA" w14:textId="7FD27821"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12DE33C3" w14:textId="61F88490"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71748E23" w14:textId="769B8B65"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1F7DCDCD" w14:textId="4A63D4AF"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384CF954" w14:textId="0EA6DC6E"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566F9F0E"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14:paraId="0A5938EE" w14:textId="510FBAC4"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20</w:t>
            </w:r>
          </w:p>
        </w:tc>
        <w:tc>
          <w:tcPr>
            <w:tcW w:w="1025" w:type="pct"/>
            <w:tcBorders>
              <w:top w:val="nil"/>
              <w:left w:val="nil"/>
              <w:bottom w:val="single" w:sz="4" w:space="0" w:color="auto"/>
              <w:right w:val="single" w:sz="4" w:space="0" w:color="auto"/>
            </w:tcBorders>
            <w:shd w:val="clear" w:color="auto" w:fill="auto"/>
            <w:noWrap/>
            <w:hideMark/>
          </w:tcPr>
          <w:p w14:paraId="1BE9C393" w14:textId="2181CDF2"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hideMark/>
          </w:tcPr>
          <w:p w14:paraId="7200B252" w14:textId="580EAFC6"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hideMark/>
          </w:tcPr>
          <w:p w14:paraId="1FC5DE6A" w14:textId="561203DB"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hideMark/>
          </w:tcPr>
          <w:p w14:paraId="04F24E45" w14:textId="6284314A"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hideMark/>
          </w:tcPr>
          <w:p w14:paraId="5EB164A9" w14:textId="04A28F27" w:rsidR="006A72F8" w:rsidRPr="006A72F8"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12.7106 </w:t>
            </w:r>
          </w:p>
        </w:tc>
      </w:tr>
      <w:tr w:rsidR="006A72F8" w:rsidRPr="005D1C80" w14:paraId="70F33CCB"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tcPr>
          <w:p w14:paraId="15342701" w14:textId="6B7C0C96"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21</w:t>
            </w:r>
          </w:p>
        </w:tc>
        <w:tc>
          <w:tcPr>
            <w:tcW w:w="1025" w:type="pct"/>
            <w:tcBorders>
              <w:top w:val="nil"/>
              <w:left w:val="nil"/>
              <w:bottom w:val="single" w:sz="4" w:space="0" w:color="auto"/>
              <w:right w:val="single" w:sz="4" w:space="0" w:color="auto"/>
            </w:tcBorders>
            <w:shd w:val="clear" w:color="auto" w:fill="auto"/>
            <w:noWrap/>
          </w:tcPr>
          <w:p w14:paraId="0CC9043E" w14:textId="0C7C71CD"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tcPr>
          <w:p w14:paraId="16B47ED1" w14:textId="6B36AEB3"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tcPr>
          <w:p w14:paraId="2571C58F" w14:textId="408EAAD1"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tcPr>
          <w:p w14:paraId="18B4CA2E" w14:textId="644810EA"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tcPr>
          <w:p w14:paraId="6ABD0845" w14:textId="7A2E778F"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12.7106 </w:t>
            </w:r>
          </w:p>
        </w:tc>
      </w:tr>
      <w:tr w:rsidR="006A72F8" w:rsidRPr="005D1C80" w14:paraId="794BA182"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tcPr>
          <w:p w14:paraId="3E703002" w14:textId="10FBC4F1"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22</w:t>
            </w:r>
          </w:p>
        </w:tc>
        <w:tc>
          <w:tcPr>
            <w:tcW w:w="1025" w:type="pct"/>
            <w:tcBorders>
              <w:top w:val="nil"/>
              <w:left w:val="nil"/>
              <w:bottom w:val="single" w:sz="4" w:space="0" w:color="auto"/>
              <w:right w:val="single" w:sz="4" w:space="0" w:color="auto"/>
            </w:tcBorders>
            <w:shd w:val="clear" w:color="auto" w:fill="auto"/>
            <w:noWrap/>
          </w:tcPr>
          <w:p w14:paraId="70EE84BB" w14:textId="17C37467"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tcPr>
          <w:p w14:paraId="0966E921" w14:textId="260B88A5"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tcPr>
          <w:p w14:paraId="4C0A5FBE" w14:textId="63AEF522"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tcPr>
          <w:p w14:paraId="4507E42C" w14:textId="55400AE9"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tcPr>
          <w:p w14:paraId="5AC95841" w14:textId="415ABC47"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12.7106 </w:t>
            </w:r>
          </w:p>
        </w:tc>
      </w:tr>
      <w:tr w:rsidR="006A72F8" w:rsidRPr="005D1C80" w14:paraId="65286BB3"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tcPr>
          <w:p w14:paraId="657FE7A5" w14:textId="25BEFB23"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23</w:t>
            </w:r>
          </w:p>
        </w:tc>
        <w:tc>
          <w:tcPr>
            <w:tcW w:w="1025" w:type="pct"/>
            <w:tcBorders>
              <w:top w:val="nil"/>
              <w:left w:val="nil"/>
              <w:bottom w:val="single" w:sz="4" w:space="0" w:color="auto"/>
              <w:right w:val="single" w:sz="4" w:space="0" w:color="auto"/>
            </w:tcBorders>
            <w:shd w:val="clear" w:color="auto" w:fill="auto"/>
            <w:noWrap/>
          </w:tcPr>
          <w:p w14:paraId="76E682AC" w14:textId="7E765257"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tcPr>
          <w:p w14:paraId="0430099B" w14:textId="26084B1F"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tcPr>
          <w:p w14:paraId="41ED425F" w14:textId="76C6840B"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tcPr>
          <w:p w14:paraId="4617FFCB" w14:textId="6576F513"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tcPr>
          <w:p w14:paraId="21BCDAF3" w14:textId="0E14603D"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12.7106 </w:t>
            </w:r>
          </w:p>
        </w:tc>
      </w:tr>
      <w:tr w:rsidR="006A72F8" w:rsidRPr="005D1C80" w14:paraId="417E8BC2"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tcPr>
          <w:p w14:paraId="5AB8A08C" w14:textId="2AB5404A"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24</w:t>
            </w:r>
          </w:p>
        </w:tc>
        <w:tc>
          <w:tcPr>
            <w:tcW w:w="1025" w:type="pct"/>
            <w:tcBorders>
              <w:top w:val="nil"/>
              <w:left w:val="nil"/>
              <w:bottom w:val="single" w:sz="4" w:space="0" w:color="auto"/>
              <w:right w:val="single" w:sz="4" w:space="0" w:color="auto"/>
            </w:tcBorders>
            <w:shd w:val="clear" w:color="auto" w:fill="auto"/>
            <w:noWrap/>
          </w:tcPr>
          <w:p w14:paraId="77F3F1A0" w14:textId="6BA979AF"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tcPr>
          <w:p w14:paraId="64896E00" w14:textId="33E72C46"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tcPr>
          <w:p w14:paraId="074DDEFA" w14:textId="282EBE9D"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tcPr>
          <w:p w14:paraId="516FE2A7" w14:textId="2AD5BCA2"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tcPr>
          <w:p w14:paraId="4C570599" w14:textId="2757A9A5"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12.7106 </w:t>
            </w:r>
          </w:p>
        </w:tc>
      </w:tr>
      <w:tr w:rsidR="006A72F8" w:rsidRPr="005D1C80" w14:paraId="3F02DA43" w14:textId="77777777" w:rsidTr="006A72F8">
        <w:trPr>
          <w:trHeight w:val="70"/>
        </w:trPr>
        <w:tc>
          <w:tcPr>
            <w:tcW w:w="454" w:type="pct"/>
            <w:tcBorders>
              <w:top w:val="nil"/>
              <w:left w:val="single" w:sz="4" w:space="0" w:color="auto"/>
              <w:bottom w:val="single" w:sz="4" w:space="0" w:color="auto"/>
              <w:right w:val="single" w:sz="4" w:space="0" w:color="auto"/>
            </w:tcBorders>
            <w:shd w:val="clear" w:color="auto" w:fill="auto"/>
            <w:noWrap/>
            <w:vAlign w:val="bottom"/>
          </w:tcPr>
          <w:p w14:paraId="2EC46EC3" w14:textId="4030193F" w:rsidR="006A72F8" w:rsidRPr="005D1C80" w:rsidRDefault="006A72F8" w:rsidP="00046D02">
            <w:pPr>
              <w:spacing w:after="0"/>
              <w:contextualSpacing/>
              <w:jc w:val="center"/>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25</w:t>
            </w:r>
          </w:p>
        </w:tc>
        <w:tc>
          <w:tcPr>
            <w:tcW w:w="1025" w:type="pct"/>
            <w:tcBorders>
              <w:top w:val="nil"/>
              <w:left w:val="nil"/>
              <w:bottom w:val="single" w:sz="4" w:space="0" w:color="auto"/>
              <w:right w:val="single" w:sz="4" w:space="0" w:color="auto"/>
            </w:tcBorders>
            <w:shd w:val="clear" w:color="auto" w:fill="auto"/>
            <w:noWrap/>
          </w:tcPr>
          <w:p w14:paraId="40DA0E26" w14:textId="3BC09EE9"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4.0112 </w:t>
            </w:r>
          </w:p>
        </w:tc>
        <w:tc>
          <w:tcPr>
            <w:tcW w:w="1024" w:type="pct"/>
            <w:tcBorders>
              <w:top w:val="nil"/>
              <w:left w:val="nil"/>
              <w:bottom w:val="single" w:sz="4" w:space="0" w:color="auto"/>
              <w:right w:val="single" w:sz="4" w:space="0" w:color="auto"/>
            </w:tcBorders>
            <w:shd w:val="clear" w:color="auto" w:fill="auto"/>
            <w:noWrap/>
          </w:tcPr>
          <w:p w14:paraId="085DA372" w14:textId="11E41AB3"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8.0639 </w:t>
            </w:r>
          </w:p>
        </w:tc>
        <w:tc>
          <w:tcPr>
            <w:tcW w:w="585" w:type="pct"/>
            <w:tcBorders>
              <w:top w:val="nil"/>
              <w:left w:val="nil"/>
              <w:bottom w:val="single" w:sz="4" w:space="0" w:color="auto"/>
              <w:right w:val="single" w:sz="4" w:space="0" w:color="auto"/>
            </w:tcBorders>
            <w:shd w:val="clear" w:color="auto" w:fill="auto"/>
            <w:noWrap/>
          </w:tcPr>
          <w:p w14:paraId="0B540583" w14:textId="2F3463D7" w:rsidR="006A72F8" w:rsidRPr="006A72F8" w:rsidRDefault="006A72F8" w:rsidP="00046D02">
            <w:pPr>
              <w:spacing w:after="0"/>
              <w:contextualSpacing/>
              <w:jc w:val="center"/>
              <w:rPr>
                <w:rFonts w:asciiTheme="majorHAnsi" w:hAnsiTheme="majorHAnsi" w:cstheme="majorHAnsi"/>
                <w:sz w:val="18"/>
                <w:szCs w:val="18"/>
              </w:rPr>
            </w:pPr>
            <w:r w:rsidRPr="006A72F8">
              <w:rPr>
                <w:rFonts w:asciiTheme="majorHAnsi" w:hAnsiTheme="majorHAnsi" w:cstheme="majorHAnsi"/>
                <w:sz w:val="18"/>
                <w:szCs w:val="18"/>
              </w:rPr>
              <w:t xml:space="preserve"> -   </w:t>
            </w:r>
          </w:p>
        </w:tc>
        <w:tc>
          <w:tcPr>
            <w:tcW w:w="947" w:type="pct"/>
            <w:tcBorders>
              <w:top w:val="nil"/>
              <w:left w:val="nil"/>
              <w:bottom w:val="single" w:sz="4" w:space="0" w:color="auto"/>
              <w:right w:val="single" w:sz="4" w:space="0" w:color="auto"/>
            </w:tcBorders>
            <w:shd w:val="clear" w:color="auto" w:fill="auto"/>
            <w:noWrap/>
          </w:tcPr>
          <w:p w14:paraId="316435CD" w14:textId="41D3E5AD"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c>
          <w:tcPr>
            <w:tcW w:w="965" w:type="pct"/>
            <w:tcBorders>
              <w:top w:val="nil"/>
              <w:left w:val="nil"/>
              <w:bottom w:val="single" w:sz="4" w:space="0" w:color="auto"/>
              <w:right w:val="single" w:sz="4" w:space="0" w:color="auto"/>
            </w:tcBorders>
            <w:shd w:val="clear" w:color="auto" w:fill="auto"/>
            <w:noWrap/>
          </w:tcPr>
          <w:p w14:paraId="6C70D0B0" w14:textId="35BA5978" w:rsidR="006A72F8" w:rsidRPr="006A72F8" w:rsidRDefault="006A72F8" w:rsidP="00046D02">
            <w:pPr>
              <w:spacing w:after="0"/>
              <w:contextualSpacing/>
              <w:jc w:val="center"/>
              <w:rPr>
                <w:rFonts w:asciiTheme="majorHAnsi" w:hAnsiTheme="majorHAnsi" w:cstheme="majorHAnsi"/>
                <w:color w:val="000000"/>
                <w:sz w:val="18"/>
                <w:szCs w:val="18"/>
              </w:rPr>
            </w:pPr>
            <w:r w:rsidRPr="006A72F8">
              <w:rPr>
                <w:rFonts w:asciiTheme="majorHAnsi" w:hAnsiTheme="majorHAnsi" w:cstheme="majorHAnsi"/>
                <w:sz w:val="18"/>
                <w:szCs w:val="18"/>
              </w:rPr>
              <w:t xml:space="preserve"> 12.7106 </w:t>
            </w:r>
          </w:p>
        </w:tc>
      </w:tr>
      <w:tr w:rsidR="006A72F8" w:rsidRPr="005D1C80" w14:paraId="41EAC98B" w14:textId="77777777" w:rsidTr="00DA73DD">
        <w:trPr>
          <w:trHeight w:val="77"/>
        </w:trPr>
        <w:tc>
          <w:tcPr>
            <w:tcW w:w="3088"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335B900" w14:textId="60677687" w:rsidR="006A72F8" w:rsidRPr="006A72F8" w:rsidRDefault="00803901" w:rsidP="006A72F8">
            <w:pPr>
              <w:spacing w:after="0"/>
              <w:jc w:val="center"/>
              <w:rPr>
                <w:rFonts w:asciiTheme="majorHAnsi" w:eastAsia="Times New Roman" w:hAnsiTheme="majorHAnsi" w:cstheme="majorHAnsi"/>
                <w:b/>
                <w:color w:val="000000"/>
                <w:sz w:val="18"/>
                <w:szCs w:val="18"/>
                <w:lang w:eastAsia="en-US"/>
              </w:rPr>
            </w:pPr>
            <w:proofErr w:type="spellStart"/>
            <w:r>
              <w:rPr>
                <w:rFonts w:asciiTheme="majorHAnsi" w:eastAsia="Times New Roman" w:hAnsiTheme="majorHAnsi" w:cstheme="majorHAnsi"/>
                <w:b/>
                <w:color w:val="000000"/>
                <w:sz w:val="18"/>
                <w:szCs w:val="18"/>
                <w:lang w:eastAsia="en-US"/>
              </w:rPr>
              <w:t>Leveliz</w:t>
            </w:r>
            <w:r w:rsidRPr="006A72F8">
              <w:rPr>
                <w:rFonts w:asciiTheme="majorHAnsi" w:eastAsia="Times New Roman" w:hAnsiTheme="majorHAnsi" w:cstheme="majorHAnsi"/>
                <w:b/>
                <w:color w:val="000000"/>
                <w:sz w:val="18"/>
                <w:szCs w:val="18"/>
                <w:lang w:eastAsia="en-US"/>
              </w:rPr>
              <w:t>ed</w:t>
            </w:r>
            <w:proofErr w:type="spellEnd"/>
          </w:p>
        </w:tc>
        <w:tc>
          <w:tcPr>
            <w:tcW w:w="947" w:type="pct"/>
            <w:tcBorders>
              <w:top w:val="nil"/>
              <w:left w:val="nil"/>
              <w:bottom w:val="single" w:sz="4" w:space="0" w:color="auto"/>
              <w:right w:val="single" w:sz="4" w:space="0" w:color="auto"/>
            </w:tcBorders>
            <w:shd w:val="clear" w:color="auto" w:fill="auto"/>
            <w:noWrap/>
            <w:hideMark/>
          </w:tcPr>
          <w:p w14:paraId="0F06F178" w14:textId="740D7050" w:rsidR="006A72F8" w:rsidRPr="006A72F8" w:rsidRDefault="006A72F8" w:rsidP="00DA3BED">
            <w:pPr>
              <w:spacing w:after="0"/>
              <w:jc w:val="center"/>
              <w:rPr>
                <w:rFonts w:asciiTheme="majorHAnsi" w:eastAsia="Times New Roman" w:hAnsiTheme="majorHAnsi" w:cstheme="majorHAnsi"/>
                <w:b/>
                <w:color w:val="000000"/>
                <w:sz w:val="18"/>
                <w:szCs w:val="18"/>
                <w:lang w:eastAsia="en-US"/>
              </w:rPr>
            </w:pPr>
            <w:r w:rsidRPr="006A72F8">
              <w:rPr>
                <w:rFonts w:asciiTheme="majorHAnsi" w:hAnsiTheme="majorHAnsi" w:cstheme="majorHAnsi"/>
                <w:b/>
                <w:sz w:val="18"/>
                <w:szCs w:val="18"/>
              </w:rPr>
              <w:t xml:space="preserve"> 22.1287 </w:t>
            </w:r>
          </w:p>
        </w:tc>
        <w:tc>
          <w:tcPr>
            <w:tcW w:w="965" w:type="pct"/>
            <w:tcBorders>
              <w:top w:val="nil"/>
              <w:left w:val="nil"/>
              <w:bottom w:val="single" w:sz="4" w:space="0" w:color="auto"/>
              <w:right w:val="single" w:sz="4" w:space="0" w:color="auto"/>
            </w:tcBorders>
            <w:shd w:val="clear" w:color="auto" w:fill="auto"/>
            <w:noWrap/>
            <w:hideMark/>
          </w:tcPr>
          <w:p w14:paraId="186A527A" w14:textId="3ED40B0B" w:rsidR="006A72F8" w:rsidRPr="006A72F8" w:rsidRDefault="006A72F8" w:rsidP="00DA3BED">
            <w:pPr>
              <w:jc w:val="center"/>
              <w:rPr>
                <w:rFonts w:asciiTheme="majorHAnsi" w:eastAsia="Times New Roman" w:hAnsiTheme="majorHAnsi" w:cstheme="majorHAnsi"/>
                <w:b/>
                <w:color w:val="000000"/>
                <w:sz w:val="18"/>
                <w:szCs w:val="18"/>
                <w:lang w:eastAsia="en-US"/>
              </w:rPr>
            </w:pPr>
            <w:r w:rsidRPr="006A72F8">
              <w:rPr>
                <w:rFonts w:asciiTheme="majorHAnsi" w:hAnsiTheme="majorHAnsi" w:cstheme="majorHAnsi"/>
                <w:b/>
                <w:sz w:val="18"/>
                <w:szCs w:val="18"/>
              </w:rPr>
              <w:t xml:space="preserve"> 23.2934 </w:t>
            </w:r>
          </w:p>
        </w:tc>
      </w:tr>
    </w:tbl>
    <w:p w14:paraId="184A22BD" w14:textId="699CAB78" w:rsidR="00824057" w:rsidRPr="005D1C80" w:rsidRDefault="00824057" w:rsidP="000B6CA0">
      <w:pPr>
        <w:pStyle w:val="Heading1"/>
        <w:spacing w:before="0"/>
        <w:jc w:val="both"/>
        <w:rPr>
          <w:rFonts w:asciiTheme="majorHAnsi" w:hAnsiTheme="majorHAnsi" w:cstheme="majorHAnsi"/>
          <w:sz w:val="22"/>
          <w:szCs w:val="22"/>
        </w:rPr>
        <w:sectPr w:rsidR="00824057" w:rsidRPr="005D1C80" w:rsidSect="000F46E2">
          <w:headerReference w:type="default" r:id="rId27"/>
          <w:type w:val="continuous"/>
          <w:pgSz w:w="16840" w:h="11900" w:orient="landscape"/>
          <w:pgMar w:top="1584" w:right="1440" w:bottom="1584" w:left="1440" w:header="706" w:footer="706" w:gutter="0"/>
          <w:cols w:space="708"/>
        </w:sectPr>
      </w:pPr>
    </w:p>
    <w:p w14:paraId="02290EA1" w14:textId="2797F807" w:rsidR="004645F6" w:rsidRPr="005D1C80" w:rsidRDefault="00A32DCB" w:rsidP="000B6CA0">
      <w:pPr>
        <w:pStyle w:val="Heading1"/>
        <w:spacing w:before="0"/>
        <w:rPr>
          <w:rFonts w:asciiTheme="majorHAnsi" w:hAnsiTheme="majorHAnsi" w:cstheme="majorHAnsi"/>
        </w:rPr>
      </w:pPr>
      <w:bookmarkStart w:id="54" w:name="_Toc209682681"/>
      <w:r w:rsidRPr="005D1C80">
        <w:rPr>
          <w:rFonts w:asciiTheme="majorHAnsi" w:hAnsiTheme="majorHAnsi" w:cstheme="majorHAnsi"/>
        </w:rPr>
        <w:lastRenderedPageBreak/>
        <w:t>1</w:t>
      </w:r>
      <w:r w:rsidR="006F250A" w:rsidRPr="005D1C80">
        <w:rPr>
          <w:rFonts w:asciiTheme="majorHAnsi" w:hAnsiTheme="majorHAnsi" w:cstheme="majorHAnsi"/>
        </w:rPr>
        <w:t>1</w:t>
      </w:r>
      <w:r w:rsidRPr="005D1C80">
        <w:rPr>
          <w:rFonts w:asciiTheme="majorHAnsi" w:hAnsiTheme="majorHAnsi" w:cstheme="majorHAnsi"/>
        </w:rPr>
        <w:t>.</w:t>
      </w:r>
      <w:r w:rsidRPr="005D1C80">
        <w:rPr>
          <w:rFonts w:asciiTheme="majorHAnsi" w:hAnsiTheme="majorHAnsi" w:cstheme="majorHAnsi"/>
        </w:rPr>
        <w:tab/>
      </w:r>
      <w:r w:rsidR="00EB1150" w:rsidRPr="005D1C80">
        <w:rPr>
          <w:rFonts w:asciiTheme="majorHAnsi" w:hAnsiTheme="majorHAnsi" w:cstheme="majorHAnsi"/>
        </w:rPr>
        <w:t>Indexations and Escalations</w:t>
      </w:r>
      <w:bookmarkEnd w:id="54"/>
    </w:p>
    <w:p w14:paraId="2E2AF401" w14:textId="77777777" w:rsidR="0090149A" w:rsidRPr="005D1C80" w:rsidRDefault="0090149A" w:rsidP="000B6CA0">
      <w:pPr>
        <w:spacing w:after="0"/>
        <w:jc w:val="both"/>
        <w:rPr>
          <w:rFonts w:asciiTheme="majorHAnsi" w:hAnsiTheme="majorHAnsi" w:cstheme="majorHAnsi"/>
          <w:sz w:val="22"/>
          <w:szCs w:val="22"/>
        </w:rPr>
      </w:pPr>
    </w:p>
    <w:p w14:paraId="274728E9" w14:textId="76408639" w:rsidR="004645F6" w:rsidRPr="005D1C80" w:rsidRDefault="00EB1150" w:rsidP="00FB4839">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following indexations and escalations are proposed for the upfront tariff: </w:t>
      </w:r>
    </w:p>
    <w:p w14:paraId="37B6B984" w14:textId="77777777" w:rsidR="00EB1150" w:rsidRPr="005D1C80" w:rsidRDefault="00EB1150" w:rsidP="000B6CA0">
      <w:pPr>
        <w:spacing w:after="0"/>
        <w:jc w:val="both"/>
        <w:rPr>
          <w:rFonts w:asciiTheme="majorHAnsi" w:hAnsiTheme="majorHAnsi" w:cstheme="majorHAnsi"/>
          <w:sz w:val="22"/>
          <w:szCs w:val="22"/>
        </w:rPr>
      </w:pPr>
    </w:p>
    <w:p w14:paraId="4830E698" w14:textId="0C12DFAA" w:rsidR="00694944" w:rsidRPr="005D1C80" w:rsidRDefault="00694944" w:rsidP="00694944">
      <w:pPr>
        <w:spacing w:after="0"/>
        <w:jc w:val="center"/>
        <w:rPr>
          <w:rFonts w:asciiTheme="majorHAnsi" w:hAnsiTheme="majorHAnsi" w:cstheme="majorHAnsi"/>
          <w:b/>
          <w:sz w:val="22"/>
          <w:szCs w:val="22"/>
        </w:rPr>
      </w:pPr>
      <w:r w:rsidRPr="005D1C80">
        <w:rPr>
          <w:rFonts w:asciiTheme="majorHAnsi" w:hAnsiTheme="majorHAnsi" w:cstheme="majorHAnsi"/>
          <w:b/>
          <w:sz w:val="22"/>
          <w:szCs w:val="22"/>
        </w:rPr>
        <w:t xml:space="preserve">Table </w:t>
      </w:r>
      <w:r w:rsidR="006F250A" w:rsidRPr="005D1C80">
        <w:rPr>
          <w:rFonts w:asciiTheme="majorHAnsi" w:hAnsiTheme="majorHAnsi" w:cstheme="majorHAnsi"/>
          <w:b/>
          <w:sz w:val="22"/>
          <w:szCs w:val="22"/>
        </w:rPr>
        <w:t>7</w:t>
      </w:r>
      <w:r w:rsidRPr="005D1C80">
        <w:rPr>
          <w:rFonts w:asciiTheme="majorHAnsi" w:hAnsiTheme="majorHAnsi" w:cstheme="majorHAnsi"/>
          <w:b/>
          <w:sz w:val="22"/>
          <w:szCs w:val="22"/>
        </w:rPr>
        <w:t>: Indexation and Escalation Matrix for the tariff components</w:t>
      </w:r>
    </w:p>
    <w:tbl>
      <w:tblPr>
        <w:tblStyle w:val="TableGrid"/>
        <w:tblW w:w="7938" w:type="dxa"/>
        <w:tblInd w:w="534" w:type="dxa"/>
        <w:tblLook w:val="04A0" w:firstRow="1" w:lastRow="0" w:firstColumn="1" w:lastColumn="0" w:noHBand="0" w:noVBand="1"/>
      </w:tblPr>
      <w:tblGrid>
        <w:gridCol w:w="4110"/>
        <w:gridCol w:w="3828"/>
      </w:tblGrid>
      <w:tr w:rsidR="00590151" w:rsidRPr="005D1C80" w14:paraId="04DEDAB7" w14:textId="77777777" w:rsidTr="005C2B49">
        <w:tc>
          <w:tcPr>
            <w:tcW w:w="4110" w:type="dxa"/>
          </w:tcPr>
          <w:p w14:paraId="026AAEA6" w14:textId="74795387" w:rsidR="00590151" w:rsidRPr="005D1C80" w:rsidRDefault="00590151" w:rsidP="000B6CA0">
            <w:pPr>
              <w:jc w:val="both"/>
              <w:rPr>
                <w:rFonts w:asciiTheme="majorHAnsi" w:hAnsiTheme="majorHAnsi" w:cstheme="majorHAnsi"/>
                <w:b/>
                <w:sz w:val="22"/>
                <w:szCs w:val="22"/>
              </w:rPr>
            </w:pPr>
            <w:r w:rsidRPr="005D1C80">
              <w:rPr>
                <w:rFonts w:asciiTheme="majorHAnsi" w:hAnsiTheme="majorHAnsi" w:cstheme="majorHAnsi"/>
                <w:b/>
                <w:sz w:val="22"/>
                <w:szCs w:val="22"/>
              </w:rPr>
              <w:t>Tariff Component</w:t>
            </w:r>
          </w:p>
        </w:tc>
        <w:tc>
          <w:tcPr>
            <w:tcW w:w="3828" w:type="dxa"/>
          </w:tcPr>
          <w:p w14:paraId="51BAC330" w14:textId="301E68B4" w:rsidR="00590151" w:rsidRPr="005D1C80" w:rsidRDefault="00590151" w:rsidP="000B6CA0">
            <w:pPr>
              <w:jc w:val="both"/>
              <w:rPr>
                <w:rFonts w:asciiTheme="majorHAnsi" w:hAnsiTheme="majorHAnsi" w:cstheme="majorHAnsi"/>
                <w:b/>
                <w:sz w:val="22"/>
                <w:szCs w:val="22"/>
              </w:rPr>
            </w:pPr>
            <w:r w:rsidRPr="005D1C80">
              <w:rPr>
                <w:rFonts w:asciiTheme="majorHAnsi" w:hAnsiTheme="majorHAnsi" w:cstheme="majorHAnsi"/>
                <w:b/>
                <w:sz w:val="22"/>
                <w:szCs w:val="22"/>
              </w:rPr>
              <w:t>Indexation &amp; Escalation</w:t>
            </w:r>
            <w:r w:rsidR="005219FD" w:rsidRPr="005D1C80">
              <w:rPr>
                <w:rFonts w:asciiTheme="majorHAnsi" w:hAnsiTheme="majorHAnsi" w:cstheme="majorHAnsi"/>
                <w:b/>
                <w:sz w:val="22"/>
                <w:szCs w:val="22"/>
              </w:rPr>
              <w:t xml:space="preserve"> </w:t>
            </w:r>
          </w:p>
        </w:tc>
      </w:tr>
      <w:tr w:rsidR="00590151" w:rsidRPr="005D1C80" w14:paraId="782A9DB2" w14:textId="77777777" w:rsidTr="005C2B49">
        <w:tc>
          <w:tcPr>
            <w:tcW w:w="4110" w:type="dxa"/>
          </w:tcPr>
          <w:p w14:paraId="78ECB3C2" w14:textId="31590CAC" w:rsidR="00590151" w:rsidRPr="005D1C80" w:rsidRDefault="00590151" w:rsidP="000B6CA0">
            <w:pPr>
              <w:jc w:val="both"/>
              <w:rPr>
                <w:rFonts w:asciiTheme="majorHAnsi" w:hAnsiTheme="majorHAnsi" w:cstheme="majorHAnsi"/>
                <w:sz w:val="22"/>
                <w:szCs w:val="22"/>
              </w:rPr>
            </w:pPr>
            <w:r w:rsidRPr="005D1C80">
              <w:rPr>
                <w:rFonts w:asciiTheme="majorHAnsi" w:hAnsiTheme="majorHAnsi" w:cstheme="majorHAnsi"/>
                <w:sz w:val="22"/>
                <w:szCs w:val="22"/>
              </w:rPr>
              <w:t>O&amp;M</w:t>
            </w:r>
            <w:r w:rsidR="00F967FA" w:rsidRPr="005D1C80">
              <w:rPr>
                <w:rFonts w:asciiTheme="majorHAnsi" w:hAnsiTheme="majorHAnsi" w:cstheme="majorHAnsi"/>
                <w:sz w:val="22"/>
                <w:szCs w:val="22"/>
              </w:rPr>
              <w:t xml:space="preserve"> (including insurance)</w:t>
            </w:r>
          </w:p>
        </w:tc>
        <w:tc>
          <w:tcPr>
            <w:tcW w:w="3828" w:type="dxa"/>
          </w:tcPr>
          <w:p w14:paraId="2BB920C3" w14:textId="264EA9D2" w:rsidR="00590151" w:rsidRPr="005D1C80" w:rsidRDefault="005408CE" w:rsidP="000B6CA0">
            <w:pPr>
              <w:jc w:val="both"/>
              <w:rPr>
                <w:rFonts w:asciiTheme="majorHAnsi" w:hAnsiTheme="majorHAnsi" w:cstheme="majorHAnsi"/>
                <w:sz w:val="22"/>
                <w:szCs w:val="22"/>
              </w:rPr>
            </w:pPr>
            <w:r w:rsidRPr="005D1C80">
              <w:rPr>
                <w:rFonts w:asciiTheme="majorHAnsi" w:hAnsiTheme="majorHAnsi" w:cstheme="majorHAnsi"/>
                <w:sz w:val="22"/>
                <w:szCs w:val="22"/>
              </w:rPr>
              <w:t xml:space="preserve">PKR / </w:t>
            </w:r>
            <w:r w:rsidR="00590151" w:rsidRPr="005D1C80">
              <w:rPr>
                <w:rFonts w:asciiTheme="majorHAnsi" w:hAnsiTheme="majorHAnsi" w:cstheme="majorHAnsi"/>
                <w:sz w:val="22"/>
                <w:szCs w:val="22"/>
              </w:rPr>
              <w:t>US Dollar &amp; US CPI</w:t>
            </w:r>
          </w:p>
        </w:tc>
      </w:tr>
      <w:tr w:rsidR="00F967FA" w:rsidRPr="005D1C80" w14:paraId="5C92AFF7" w14:textId="77777777" w:rsidTr="00D5558D">
        <w:tc>
          <w:tcPr>
            <w:tcW w:w="4110" w:type="dxa"/>
            <w:vAlign w:val="center"/>
          </w:tcPr>
          <w:p w14:paraId="15F0B319" w14:textId="43802455" w:rsidR="00F967FA" w:rsidRPr="005D1C80" w:rsidRDefault="00F967FA" w:rsidP="000B6CA0">
            <w:pPr>
              <w:jc w:val="both"/>
              <w:rPr>
                <w:rFonts w:asciiTheme="majorHAnsi" w:hAnsiTheme="majorHAnsi" w:cstheme="majorHAnsi"/>
                <w:sz w:val="22"/>
                <w:szCs w:val="22"/>
              </w:rPr>
            </w:pPr>
            <w:r w:rsidRPr="005D1C80">
              <w:rPr>
                <w:rFonts w:asciiTheme="majorHAnsi" w:hAnsiTheme="majorHAnsi" w:cstheme="majorHAnsi"/>
                <w:sz w:val="22"/>
                <w:szCs w:val="22"/>
              </w:rPr>
              <w:t>ROE and Principal Repayment of Debt</w:t>
            </w:r>
          </w:p>
        </w:tc>
        <w:tc>
          <w:tcPr>
            <w:tcW w:w="3828" w:type="dxa"/>
          </w:tcPr>
          <w:p w14:paraId="4E137C41" w14:textId="32D5B09C" w:rsidR="00F967FA" w:rsidRPr="005D1C80" w:rsidRDefault="005408CE" w:rsidP="000B6CA0">
            <w:pPr>
              <w:jc w:val="both"/>
              <w:rPr>
                <w:rFonts w:asciiTheme="majorHAnsi" w:hAnsiTheme="majorHAnsi" w:cstheme="majorHAnsi"/>
                <w:sz w:val="22"/>
                <w:szCs w:val="22"/>
              </w:rPr>
            </w:pPr>
            <w:r w:rsidRPr="005D1C80">
              <w:rPr>
                <w:rFonts w:asciiTheme="majorHAnsi" w:hAnsiTheme="majorHAnsi" w:cstheme="majorHAnsi"/>
                <w:sz w:val="22"/>
                <w:szCs w:val="22"/>
              </w:rPr>
              <w:t xml:space="preserve">PKR / </w:t>
            </w:r>
            <w:r w:rsidR="00F967FA" w:rsidRPr="005D1C80">
              <w:rPr>
                <w:rFonts w:asciiTheme="majorHAnsi" w:hAnsiTheme="majorHAnsi" w:cstheme="majorHAnsi"/>
                <w:sz w:val="22"/>
                <w:szCs w:val="22"/>
              </w:rPr>
              <w:t>US Dollar</w:t>
            </w:r>
          </w:p>
        </w:tc>
      </w:tr>
      <w:tr w:rsidR="00F967FA" w:rsidRPr="005D1C80" w14:paraId="04215EBC" w14:textId="77777777" w:rsidTr="00D5558D">
        <w:tc>
          <w:tcPr>
            <w:tcW w:w="4110" w:type="dxa"/>
          </w:tcPr>
          <w:p w14:paraId="02757538" w14:textId="0EDBADE3" w:rsidR="00F967FA" w:rsidRPr="005D1C80" w:rsidRDefault="00F967FA" w:rsidP="000B6CA0">
            <w:pPr>
              <w:jc w:val="both"/>
              <w:rPr>
                <w:rFonts w:asciiTheme="majorHAnsi" w:hAnsiTheme="majorHAnsi" w:cstheme="majorHAnsi"/>
                <w:sz w:val="22"/>
                <w:szCs w:val="22"/>
              </w:rPr>
            </w:pPr>
            <w:r w:rsidRPr="005D1C80">
              <w:rPr>
                <w:rFonts w:asciiTheme="majorHAnsi" w:hAnsiTheme="majorHAnsi" w:cstheme="majorHAnsi"/>
                <w:sz w:val="22"/>
                <w:szCs w:val="22"/>
              </w:rPr>
              <w:t>Interest</w:t>
            </w:r>
          </w:p>
        </w:tc>
        <w:tc>
          <w:tcPr>
            <w:tcW w:w="3828" w:type="dxa"/>
          </w:tcPr>
          <w:p w14:paraId="6F1E9AB1" w14:textId="4AE529E9" w:rsidR="00F967FA" w:rsidRPr="005D1C80" w:rsidRDefault="005408CE" w:rsidP="000B6CA0">
            <w:pPr>
              <w:jc w:val="both"/>
              <w:rPr>
                <w:rFonts w:asciiTheme="majorHAnsi" w:hAnsiTheme="majorHAnsi" w:cstheme="majorHAnsi"/>
                <w:sz w:val="22"/>
                <w:szCs w:val="22"/>
              </w:rPr>
            </w:pPr>
            <w:r w:rsidRPr="005D1C80">
              <w:rPr>
                <w:rFonts w:asciiTheme="majorHAnsi" w:hAnsiTheme="majorHAnsi" w:cstheme="majorHAnsi"/>
                <w:sz w:val="22"/>
                <w:szCs w:val="22"/>
              </w:rPr>
              <w:t xml:space="preserve">PKR / </w:t>
            </w:r>
            <w:r w:rsidR="00F967FA" w:rsidRPr="005D1C80">
              <w:rPr>
                <w:rFonts w:asciiTheme="majorHAnsi" w:hAnsiTheme="majorHAnsi" w:cstheme="majorHAnsi"/>
                <w:sz w:val="22"/>
                <w:szCs w:val="22"/>
              </w:rPr>
              <w:t>US Dollar &amp; LIBOR</w:t>
            </w:r>
          </w:p>
        </w:tc>
      </w:tr>
    </w:tbl>
    <w:p w14:paraId="3C220636" w14:textId="77777777" w:rsidR="005219FD" w:rsidRPr="005D1C80" w:rsidRDefault="005219FD" w:rsidP="0003512E">
      <w:pPr>
        <w:rPr>
          <w:rFonts w:asciiTheme="majorHAnsi" w:hAnsiTheme="majorHAnsi" w:cstheme="majorHAnsi"/>
        </w:rPr>
      </w:pPr>
    </w:p>
    <w:p w14:paraId="476C728E" w14:textId="2766C95E" w:rsidR="005219FD" w:rsidRPr="005D1C80" w:rsidRDefault="005219FD" w:rsidP="00FB4839">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aforementioned indexations and escalations are to be applied to the </w:t>
      </w:r>
      <w:r w:rsidR="00F25C2D" w:rsidRPr="005D1C80">
        <w:rPr>
          <w:rFonts w:asciiTheme="majorHAnsi" w:hAnsiTheme="majorHAnsi" w:cstheme="majorHAnsi"/>
          <w:sz w:val="22"/>
          <w:szCs w:val="22"/>
        </w:rPr>
        <w:t>FIT/</w:t>
      </w:r>
      <w:r w:rsidR="00FB4839" w:rsidRPr="005D1C80">
        <w:rPr>
          <w:rFonts w:asciiTheme="majorHAnsi" w:hAnsiTheme="majorHAnsi" w:cstheme="majorHAnsi"/>
          <w:sz w:val="22"/>
          <w:szCs w:val="22"/>
        </w:rPr>
        <w:t>U</w:t>
      </w:r>
      <w:r w:rsidRPr="005D1C80">
        <w:rPr>
          <w:rFonts w:asciiTheme="majorHAnsi" w:hAnsiTheme="majorHAnsi" w:cstheme="majorHAnsi"/>
          <w:sz w:val="22"/>
          <w:szCs w:val="22"/>
        </w:rPr>
        <w:t xml:space="preserve">pfront tariff on </w:t>
      </w:r>
      <w:r w:rsidRPr="005D1C80">
        <w:rPr>
          <w:rFonts w:asciiTheme="majorHAnsi" w:hAnsiTheme="majorHAnsi" w:cstheme="majorHAnsi"/>
          <w:b/>
          <w:sz w:val="22"/>
          <w:szCs w:val="22"/>
        </w:rPr>
        <w:t xml:space="preserve">quarterly </w:t>
      </w:r>
      <w:r w:rsidRPr="005D1C80">
        <w:rPr>
          <w:rFonts w:asciiTheme="majorHAnsi" w:hAnsiTheme="majorHAnsi" w:cstheme="majorHAnsi"/>
          <w:sz w:val="22"/>
          <w:szCs w:val="22"/>
        </w:rPr>
        <w:t>basis.</w:t>
      </w:r>
    </w:p>
    <w:p w14:paraId="56E43E5B" w14:textId="77777777" w:rsidR="00FB4839" w:rsidRPr="005D1C80" w:rsidRDefault="00FB4839" w:rsidP="000B6CA0">
      <w:pPr>
        <w:spacing w:after="0"/>
        <w:ind w:left="425"/>
        <w:jc w:val="both"/>
        <w:rPr>
          <w:rFonts w:asciiTheme="majorHAnsi" w:hAnsiTheme="majorHAnsi" w:cstheme="majorHAnsi"/>
          <w:sz w:val="22"/>
          <w:szCs w:val="22"/>
        </w:rPr>
      </w:pPr>
    </w:p>
    <w:p w14:paraId="0D390659" w14:textId="164CD3D6" w:rsidR="00FB4839" w:rsidRPr="005D1C80" w:rsidRDefault="00FB4839" w:rsidP="00FB4839">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The eligible companies opting for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 xml:space="preserve">Upfront Tariff will be awarded tariff number that would be </w:t>
      </w:r>
      <w:r w:rsidR="00CC4EB8" w:rsidRPr="005D1C80">
        <w:rPr>
          <w:rFonts w:asciiTheme="majorHAnsi" w:hAnsiTheme="majorHAnsi" w:cstheme="majorHAnsi"/>
          <w:sz w:val="22"/>
          <w:szCs w:val="22"/>
        </w:rPr>
        <w:t xml:space="preserve">applicable to it at time of approval of its application. The number will be calculated after incorporating the impact of indexations and escalations on the tariff number that Authority will announce under current scheme. The tariff number once approved will be applicable to the project for its full operational life / life of the EPA subject to indexations and escalations allowed as above. The authority will apply the indexations and escalations to the </w:t>
      </w:r>
      <w:r w:rsidR="00F25C2D" w:rsidRPr="005D1C80">
        <w:rPr>
          <w:rFonts w:asciiTheme="majorHAnsi" w:hAnsiTheme="majorHAnsi" w:cstheme="majorHAnsi"/>
          <w:sz w:val="22"/>
          <w:szCs w:val="22"/>
        </w:rPr>
        <w:t>FIT/</w:t>
      </w:r>
      <w:r w:rsidR="00CC4EB8" w:rsidRPr="005D1C80">
        <w:rPr>
          <w:rFonts w:asciiTheme="majorHAnsi" w:hAnsiTheme="majorHAnsi" w:cstheme="majorHAnsi"/>
          <w:sz w:val="22"/>
          <w:szCs w:val="22"/>
        </w:rPr>
        <w:t xml:space="preserve">Upfront tariff and will announce the revised </w:t>
      </w:r>
      <w:r w:rsidR="00F25C2D" w:rsidRPr="005D1C80">
        <w:rPr>
          <w:rFonts w:asciiTheme="majorHAnsi" w:hAnsiTheme="majorHAnsi" w:cstheme="majorHAnsi"/>
          <w:sz w:val="22"/>
          <w:szCs w:val="22"/>
        </w:rPr>
        <w:t>FIT/</w:t>
      </w:r>
      <w:r w:rsidR="00CC4EB8" w:rsidRPr="005D1C80">
        <w:rPr>
          <w:rFonts w:asciiTheme="majorHAnsi" w:hAnsiTheme="majorHAnsi" w:cstheme="majorHAnsi"/>
          <w:sz w:val="22"/>
          <w:szCs w:val="22"/>
        </w:rPr>
        <w:t xml:space="preserve">Upfront tariff on quarterly basis. The eligible companies will also be given coverage against the indexations and escalations during the construction period of the project. </w:t>
      </w:r>
    </w:p>
    <w:p w14:paraId="6E1F774E" w14:textId="77777777" w:rsidR="00694944" w:rsidRPr="005D1C80" w:rsidRDefault="00694944" w:rsidP="000B6CA0">
      <w:pPr>
        <w:spacing w:after="0"/>
        <w:ind w:left="425"/>
        <w:jc w:val="both"/>
        <w:rPr>
          <w:rFonts w:asciiTheme="majorHAnsi" w:hAnsiTheme="majorHAnsi" w:cstheme="majorHAnsi"/>
          <w:sz w:val="22"/>
          <w:szCs w:val="22"/>
        </w:rPr>
      </w:pPr>
    </w:p>
    <w:p w14:paraId="35895407" w14:textId="77777777" w:rsidR="00DE1874" w:rsidRPr="005D1C80" w:rsidRDefault="00DE1874">
      <w:pPr>
        <w:rPr>
          <w:rFonts w:asciiTheme="majorHAnsi" w:eastAsiaTheme="majorEastAsia" w:hAnsiTheme="majorHAnsi" w:cstheme="majorHAnsi"/>
          <w:b/>
          <w:bCs/>
          <w:smallCaps/>
          <w:color w:val="345A8A" w:themeColor="accent1" w:themeShade="B5"/>
          <w:sz w:val="40"/>
          <w:szCs w:val="40"/>
        </w:rPr>
      </w:pPr>
      <w:r w:rsidRPr="005D1C80">
        <w:rPr>
          <w:rFonts w:asciiTheme="majorHAnsi" w:hAnsiTheme="majorHAnsi" w:cstheme="majorHAnsi"/>
        </w:rPr>
        <w:br w:type="page"/>
      </w:r>
    </w:p>
    <w:p w14:paraId="153AF11C" w14:textId="4B1B3C4C" w:rsidR="004645F6" w:rsidRPr="005D1C80" w:rsidRDefault="00A32DCB" w:rsidP="000B6CA0">
      <w:pPr>
        <w:pStyle w:val="Heading1"/>
        <w:spacing w:before="0"/>
        <w:rPr>
          <w:rFonts w:asciiTheme="majorHAnsi" w:hAnsiTheme="majorHAnsi" w:cstheme="majorHAnsi"/>
        </w:rPr>
      </w:pPr>
      <w:bookmarkStart w:id="55" w:name="_Toc209682682"/>
      <w:r w:rsidRPr="005D1C80">
        <w:rPr>
          <w:rFonts w:asciiTheme="majorHAnsi" w:hAnsiTheme="majorHAnsi" w:cstheme="majorHAnsi"/>
        </w:rPr>
        <w:lastRenderedPageBreak/>
        <w:t>1</w:t>
      </w:r>
      <w:r w:rsidR="006F250A" w:rsidRPr="005D1C80">
        <w:rPr>
          <w:rFonts w:asciiTheme="majorHAnsi" w:hAnsiTheme="majorHAnsi" w:cstheme="majorHAnsi"/>
        </w:rPr>
        <w:t>2</w:t>
      </w:r>
      <w:r w:rsidRPr="005D1C80">
        <w:rPr>
          <w:rFonts w:asciiTheme="majorHAnsi" w:hAnsiTheme="majorHAnsi" w:cstheme="majorHAnsi"/>
        </w:rPr>
        <w:t>.</w:t>
      </w:r>
      <w:r w:rsidRPr="005D1C80">
        <w:rPr>
          <w:rFonts w:asciiTheme="majorHAnsi" w:hAnsiTheme="majorHAnsi" w:cstheme="majorHAnsi"/>
        </w:rPr>
        <w:tab/>
      </w:r>
      <w:r w:rsidR="00C554DA" w:rsidRPr="005D1C80">
        <w:rPr>
          <w:rFonts w:asciiTheme="majorHAnsi" w:hAnsiTheme="majorHAnsi" w:cstheme="majorHAnsi"/>
        </w:rPr>
        <w:t>Announcement for Public Hearing</w:t>
      </w:r>
      <w:bookmarkEnd w:id="55"/>
      <w:r w:rsidR="004645F6" w:rsidRPr="005D1C80">
        <w:rPr>
          <w:rFonts w:asciiTheme="majorHAnsi" w:hAnsiTheme="majorHAnsi" w:cstheme="majorHAnsi"/>
        </w:rPr>
        <w:t xml:space="preserve"> </w:t>
      </w:r>
    </w:p>
    <w:p w14:paraId="0F7A60E4" w14:textId="77777777" w:rsidR="00F848BC" w:rsidRPr="005D1C80" w:rsidRDefault="00F848BC" w:rsidP="000B6CA0">
      <w:pPr>
        <w:spacing w:after="0"/>
        <w:jc w:val="both"/>
        <w:rPr>
          <w:rFonts w:asciiTheme="majorHAnsi" w:hAnsiTheme="majorHAnsi" w:cstheme="majorHAnsi"/>
          <w:sz w:val="22"/>
          <w:szCs w:val="22"/>
        </w:rPr>
      </w:pPr>
    </w:p>
    <w:p w14:paraId="2B6BBD26" w14:textId="17B6EBA4" w:rsidR="00C554DA" w:rsidRPr="005D1C80" w:rsidRDefault="00C554DA"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It is requested that only the information </w:t>
      </w:r>
      <w:r w:rsidR="00DB0580" w:rsidRPr="005D1C80">
        <w:rPr>
          <w:rFonts w:asciiTheme="majorHAnsi" w:hAnsiTheme="majorHAnsi" w:cstheme="majorHAnsi"/>
          <w:sz w:val="22"/>
          <w:szCs w:val="22"/>
        </w:rPr>
        <w:t xml:space="preserve">provided on the following page </w:t>
      </w:r>
      <w:r w:rsidRPr="005D1C80">
        <w:rPr>
          <w:rFonts w:asciiTheme="majorHAnsi" w:hAnsiTheme="majorHAnsi" w:cstheme="majorHAnsi"/>
          <w:sz w:val="22"/>
          <w:szCs w:val="22"/>
        </w:rPr>
        <w:t>be disclosed as part of the announcem</w:t>
      </w:r>
      <w:r w:rsidR="00084EAF" w:rsidRPr="005D1C80">
        <w:rPr>
          <w:rFonts w:asciiTheme="majorHAnsi" w:hAnsiTheme="majorHAnsi" w:cstheme="majorHAnsi"/>
          <w:sz w:val="22"/>
          <w:szCs w:val="22"/>
        </w:rPr>
        <w:t>ent for public hearing by NEPRA.</w:t>
      </w:r>
    </w:p>
    <w:p w14:paraId="1EED7BE6" w14:textId="6EE50AA5" w:rsidR="00084EAF" w:rsidRPr="005D1C80" w:rsidRDefault="00084EAF" w:rsidP="000B6CA0">
      <w:pPr>
        <w:spacing w:after="0"/>
        <w:jc w:val="both"/>
        <w:rPr>
          <w:rFonts w:asciiTheme="majorHAnsi" w:hAnsiTheme="majorHAnsi" w:cstheme="majorHAnsi"/>
          <w:sz w:val="22"/>
          <w:szCs w:val="22"/>
        </w:rPr>
      </w:pPr>
    </w:p>
    <w:p w14:paraId="5F7AB82F" w14:textId="63D65061" w:rsidR="00084EAF" w:rsidRPr="005D1C80" w:rsidRDefault="00084EAF" w:rsidP="000B6CA0">
      <w:pPr>
        <w:pStyle w:val="Heading2"/>
        <w:spacing w:before="0"/>
        <w:rPr>
          <w:rFonts w:asciiTheme="majorHAnsi" w:hAnsiTheme="majorHAnsi" w:cstheme="majorHAnsi"/>
          <w:u w:val="none"/>
        </w:rPr>
      </w:pPr>
      <w:bookmarkStart w:id="56" w:name="_Toc209682683"/>
      <w:r w:rsidRPr="005D1C80">
        <w:rPr>
          <w:rFonts w:asciiTheme="majorHAnsi" w:hAnsiTheme="majorHAnsi" w:cstheme="majorHAnsi"/>
          <w:u w:val="none"/>
        </w:rPr>
        <w:t>1</w:t>
      </w:r>
      <w:r w:rsidR="006F250A" w:rsidRPr="005D1C80">
        <w:rPr>
          <w:rFonts w:asciiTheme="majorHAnsi" w:hAnsiTheme="majorHAnsi" w:cstheme="majorHAnsi"/>
          <w:u w:val="none"/>
        </w:rPr>
        <w:t>2</w:t>
      </w:r>
      <w:r w:rsidRPr="005D1C80">
        <w:rPr>
          <w:rFonts w:asciiTheme="majorHAnsi" w:hAnsiTheme="majorHAnsi" w:cstheme="majorHAnsi"/>
          <w:u w:val="none"/>
        </w:rPr>
        <w:t>.1</w:t>
      </w:r>
      <w:r w:rsidRPr="005D1C80">
        <w:rPr>
          <w:rFonts w:asciiTheme="majorHAnsi" w:hAnsiTheme="majorHAnsi" w:cstheme="majorHAnsi"/>
          <w:u w:val="none"/>
        </w:rPr>
        <w:tab/>
        <w:t>Justification</w:t>
      </w:r>
      <w:bookmarkEnd w:id="56"/>
    </w:p>
    <w:p w14:paraId="2B0D416D" w14:textId="77777777" w:rsidR="00084EAF" w:rsidRPr="005D1C80" w:rsidRDefault="00084EAF" w:rsidP="000B6CA0">
      <w:pPr>
        <w:spacing w:after="0"/>
        <w:rPr>
          <w:rFonts w:asciiTheme="majorHAnsi" w:hAnsiTheme="majorHAnsi" w:cstheme="majorHAnsi"/>
          <w:sz w:val="22"/>
          <w:szCs w:val="22"/>
        </w:rPr>
      </w:pPr>
    </w:p>
    <w:p w14:paraId="3681B8FC" w14:textId="04D69CD5" w:rsidR="00084EAF" w:rsidRPr="005D1C80" w:rsidRDefault="00084EAF"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Globally, the </w:t>
      </w:r>
      <w:r w:rsidR="00F25C2D" w:rsidRPr="005D1C80">
        <w:rPr>
          <w:rFonts w:asciiTheme="majorHAnsi" w:hAnsiTheme="majorHAnsi" w:cstheme="majorHAnsi"/>
          <w:sz w:val="22"/>
          <w:szCs w:val="22"/>
        </w:rPr>
        <w:t>FIT/</w:t>
      </w:r>
      <w:r w:rsidRPr="005D1C80">
        <w:rPr>
          <w:rFonts w:asciiTheme="majorHAnsi" w:hAnsiTheme="majorHAnsi" w:cstheme="majorHAnsi"/>
          <w:sz w:val="22"/>
          <w:szCs w:val="22"/>
        </w:rPr>
        <w:t>Upfront Tariff is announced as a single number. The bases of calculations are usually not announced to make the private sector its own calculations and develop their own business models to make their projects viable</w:t>
      </w:r>
      <w:r w:rsidR="00692377" w:rsidRPr="005D1C80">
        <w:rPr>
          <w:rFonts w:asciiTheme="majorHAnsi" w:hAnsiTheme="majorHAnsi" w:cstheme="majorHAnsi"/>
          <w:sz w:val="22"/>
          <w:szCs w:val="22"/>
        </w:rPr>
        <w:t xml:space="preserve"> within the announced </w:t>
      </w:r>
      <w:r w:rsidR="00F25C2D" w:rsidRPr="005D1C80">
        <w:rPr>
          <w:rFonts w:asciiTheme="majorHAnsi" w:hAnsiTheme="majorHAnsi" w:cstheme="majorHAnsi"/>
          <w:sz w:val="22"/>
          <w:szCs w:val="22"/>
        </w:rPr>
        <w:t>FIT/UPFRONT TARIFF</w:t>
      </w:r>
      <w:r w:rsidR="00692377" w:rsidRPr="005D1C80">
        <w:rPr>
          <w:rFonts w:asciiTheme="majorHAnsi" w:hAnsiTheme="majorHAnsi" w:cstheme="majorHAnsi"/>
          <w:sz w:val="22"/>
          <w:szCs w:val="22"/>
        </w:rPr>
        <w:t>/Upfront tariff number</w:t>
      </w:r>
      <w:r w:rsidRPr="005D1C80">
        <w:rPr>
          <w:rFonts w:asciiTheme="majorHAnsi" w:hAnsiTheme="majorHAnsi" w:cstheme="majorHAnsi"/>
          <w:sz w:val="22"/>
          <w:szCs w:val="22"/>
        </w:rPr>
        <w:t xml:space="preserve">. Same practice is proposed to adopt in current scheme. </w:t>
      </w:r>
    </w:p>
    <w:p w14:paraId="7F0517C5" w14:textId="77777777" w:rsidR="00660207" w:rsidRPr="005D1C80" w:rsidRDefault="00660207" w:rsidP="000B6CA0">
      <w:pPr>
        <w:spacing w:after="0"/>
        <w:jc w:val="both"/>
        <w:rPr>
          <w:rFonts w:asciiTheme="majorHAnsi" w:hAnsiTheme="majorHAnsi" w:cstheme="majorHAnsi"/>
          <w:sz w:val="22"/>
          <w:szCs w:val="22"/>
        </w:rPr>
      </w:pPr>
    </w:p>
    <w:p w14:paraId="4227B1C1" w14:textId="2FD67D6B" w:rsidR="005A3B29" w:rsidRPr="005D1C80" w:rsidRDefault="005A3B29" w:rsidP="000B6CA0">
      <w:pPr>
        <w:pStyle w:val="Heading2"/>
        <w:spacing w:before="0"/>
        <w:jc w:val="both"/>
        <w:rPr>
          <w:rFonts w:asciiTheme="majorHAnsi" w:hAnsiTheme="majorHAnsi" w:cstheme="majorHAnsi"/>
          <w:u w:val="none"/>
        </w:rPr>
      </w:pPr>
      <w:bookmarkStart w:id="57" w:name="_Toc209682684"/>
      <w:r w:rsidRPr="005D1C80">
        <w:rPr>
          <w:rFonts w:asciiTheme="majorHAnsi" w:hAnsiTheme="majorHAnsi" w:cstheme="majorHAnsi"/>
          <w:u w:val="none"/>
        </w:rPr>
        <w:t>1</w:t>
      </w:r>
      <w:r w:rsidR="006F250A" w:rsidRPr="005D1C80">
        <w:rPr>
          <w:rFonts w:asciiTheme="majorHAnsi" w:hAnsiTheme="majorHAnsi" w:cstheme="majorHAnsi"/>
          <w:u w:val="none"/>
        </w:rPr>
        <w:t>2</w:t>
      </w:r>
      <w:r w:rsidRPr="005D1C80">
        <w:rPr>
          <w:rFonts w:asciiTheme="majorHAnsi" w:hAnsiTheme="majorHAnsi" w:cstheme="majorHAnsi"/>
          <w:u w:val="none"/>
        </w:rPr>
        <w:t>.</w:t>
      </w:r>
      <w:r w:rsidR="00775D44" w:rsidRPr="005D1C80">
        <w:rPr>
          <w:rFonts w:asciiTheme="majorHAnsi" w:hAnsiTheme="majorHAnsi" w:cstheme="majorHAnsi"/>
          <w:u w:val="none"/>
        </w:rPr>
        <w:t>2</w:t>
      </w:r>
      <w:r w:rsidRPr="005D1C80">
        <w:rPr>
          <w:rFonts w:asciiTheme="majorHAnsi" w:hAnsiTheme="majorHAnsi" w:cstheme="majorHAnsi"/>
          <w:u w:val="none"/>
        </w:rPr>
        <w:tab/>
        <w:t>Apprehensions in publically disclosing the whole petition</w:t>
      </w:r>
      <w:bookmarkEnd w:id="57"/>
    </w:p>
    <w:p w14:paraId="6171535D" w14:textId="77777777" w:rsidR="005A3B29" w:rsidRPr="005D1C80" w:rsidRDefault="005A3B29" w:rsidP="000B6CA0">
      <w:pPr>
        <w:spacing w:after="0"/>
        <w:jc w:val="both"/>
        <w:rPr>
          <w:rFonts w:asciiTheme="majorHAnsi" w:hAnsiTheme="majorHAnsi" w:cstheme="majorHAnsi"/>
          <w:sz w:val="22"/>
          <w:szCs w:val="22"/>
        </w:rPr>
      </w:pPr>
    </w:p>
    <w:p w14:paraId="3693C432" w14:textId="7A10EC91" w:rsidR="00084EAF" w:rsidRPr="005D1C80" w:rsidRDefault="005A3B29" w:rsidP="000B6CA0">
      <w:pPr>
        <w:spacing w:after="0"/>
        <w:jc w:val="both"/>
        <w:rPr>
          <w:rFonts w:asciiTheme="majorHAnsi" w:hAnsiTheme="majorHAnsi" w:cstheme="majorHAnsi"/>
          <w:sz w:val="22"/>
          <w:szCs w:val="22"/>
        </w:rPr>
      </w:pPr>
      <w:r w:rsidRPr="005D1C80">
        <w:rPr>
          <w:rFonts w:asciiTheme="majorHAnsi" w:hAnsiTheme="majorHAnsi" w:cstheme="majorHAnsi"/>
          <w:sz w:val="22"/>
          <w:szCs w:val="22"/>
        </w:rPr>
        <w:t xml:space="preserve">If NEPRA will publically disclose the whole petition, then there will be a series of debates started on the assumptions made </w:t>
      </w:r>
      <w:r w:rsidR="00E1596D" w:rsidRPr="005D1C80">
        <w:rPr>
          <w:rFonts w:asciiTheme="majorHAnsi" w:hAnsiTheme="majorHAnsi" w:cstheme="majorHAnsi"/>
          <w:sz w:val="22"/>
          <w:szCs w:val="22"/>
        </w:rPr>
        <w:t xml:space="preserve">in this document. Everybody will start criticizing and this will hamper success of the whole scheme. The developers will seek higher numbers and will try to dictate and include their own assumptions; everybody will be looking at it on its own perspective and this will remain open ended. </w:t>
      </w:r>
    </w:p>
    <w:p w14:paraId="22889A5D" w14:textId="47A5128F" w:rsidR="00BB4CC3" w:rsidRPr="005D1C80" w:rsidRDefault="00BB4CC3" w:rsidP="00BB4CC3">
      <w:pPr>
        <w:tabs>
          <w:tab w:val="left" w:pos="2311"/>
        </w:tabs>
        <w:rPr>
          <w:rFonts w:asciiTheme="majorHAnsi" w:hAnsiTheme="majorHAnsi" w:cstheme="majorHAnsi"/>
          <w:sz w:val="22"/>
          <w:szCs w:val="22"/>
        </w:rPr>
      </w:pPr>
      <w:r w:rsidRPr="005D1C80">
        <w:rPr>
          <w:rFonts w:asciiTheme="majorHAnsi" w:hAnsiTheme="majorHAnsi" w:cstheme="majorHAnsi"/>
          <w:sz w:val="22"/>
          <w:szCs w:val="22"/>
        </w:rPr>
        <w:tab/>
      </w:r>
    </w:p>
    <w:p w14:paraId="625953EF" w14:textId="17F5DA6F" w:rsidR="00BB4CC3" w:rsidRPr="005D1C80" w:rsidRDefault="00BB4CC3" w:rsidP="00BB4CC3">
      <w:pPr>
        <w:rPr>
          <w:rFonts w:asciiTheme="majorHAnsi" w:hAnsiTheme="majorHAnsi" w:cstheme="majorHAnsi"/>
          <w:sz w:val="22"/>
          <w:szCs w:val="22"/>
        </w:rPr>
      </w:pPr>
    </w:p>
    <w:p w14:paraId="4DC9894C" w14:textId="77777777" w:rsidR="006631C1" w:rsidRPr="005D1C80" w:rsidRDefault="006631C1" w:rsidP="00BB4CC3">
      <w:pPr>
        <w:rPr>
          <w:rFonts w:asciiTheme="majorHAnsi" w:hAnsiTheme="majorHAnsi" w:cstheme="majorHAnsi"/>
          <w:sz w:val="22"/>
          <w:szCs w:val="22"/>
        </w:rPr>
        <w:sectPr w:rsidR="006631C1" w:rsidRPr="005D1C80" w:rsidSect="00824057">
          <w:headerReference w:type="default" r:id="rId28"/>
          <w:pgSz w:w="11900" w:h="16840"/>
          <w:pgMar w:top="1440" w:right="1800" w:bottom="1440" w:left="1800" w:header="708" w:footer="708" w:gutter="0"/>
          <w:cols w:space="708"/>
        </w:sectPr>
      </w:pPr>
    </w:p>
    <w:p w14:paraId="2A0F87DA" w14:textId="52964617" w:rsidR="006F777A" w:rsidRPr="005D1C80" w:rsidRDefault="00BB4CC3" w:rsidP="00BB4CC3">
      <w:pPr>
        <w:spacing w:after="0"/>
        <w:jc w:val="center"/>
        <w:rPr>
          <w:rFonts w:asciiTheme="majorHAnsi" w:hAnsiTheme="majorHAnsi" w:cstheme="majorHAnsi"/>
          <w:sz w:val="22"/>
          <w:szCs w:val="22"/>
        </w:rPr>
      </w:pPr>
      <w:r w:rsidRPr="005D1C80">
        <w:rPr>
          <w:rFonts w:asciiTheme="majorHAnsi" w:hAnsiTheme="majorHAnsi" w:cstheme="majorHAnsi"/>
          <w:b/>
          <w:sz w:val="22"/>
          <w:szCs w:val="22"/>
        </w:rPr>
        <w:lastRenderedPageBreak/>
        <w:t xml:space="preserve">Table </w:t>
      </w:r>
      <w:r w:rsidR="006F250A" w:rsidRPr="005D1C80">
        <w:rPr>
          <w:rFonts w:asciiTheme="majorHAnsi" w:hAnsiTheme="majorHAnsi" w:cstheme="majorHAnsi"/>
          <w:b/>
          <w:sz w:val="22"/>
          <w:szCs w:val="22"/>
        </w:rPr>
        <w:t>8</w:t>
      </w:r>
      <w:r w:rsidRPr="005D1C80">
        <w:rPr>
          <w:rFonts w:asciiTheme="majorHAnsi" w:hAnsiTheme="majorHAnsi" w:cstheme="majorHAnsi"/>
          <w:b/>
          <w:sz w:val="22"/>
          <w:szCs w:val="22"/>
        </w:rPr>
        <w:t xml:space="preserve">: </w:t>
      </w:r>
      <w:r w:rsidR="007A55AF" w:rsidRPr="005D1C80">
        <w:rPr>
          <w:rFonts w:asciiTheme="majorHAnsi" w:hAnsiTheme="majorHAnsi" w:cstheme="majorHAnsi"/>
          <w:b/>
          <w:sz w:val="22"/>
          <w:szCs w:val="22"/>
        </w:rPr>
        <w:t>Tariff Table to be</w:t>
      </w:r>
      <w:r w:rsidRPr="005D1C80">
        <w:rPr>
          <w:rFonts w:asciiTheme="majorHAnsi" w:hAnsiTheme="majorHAnsi" w:cstheme="majorHAnsi"/>
          <w:b/>
          <w:sz w:val="22"/>
          <w:szCs w:val="22"/>
        </w:rPr>
        <w:t xml:space="preserve"> Publically Announced</w:t>
      </w:r>
    </w:p>
    <w:tbl>
      <w:tblPr>
        <w:tblW w:w="5000" w:type="pct"/>
        <w:tblLook w:val="04A0" w:firstRow="1" w:lastRow="0" w:firstColumn="1" w:lastColumn="0" w:noHBand="0" w:noVBand="1"/>
      </w:tblPr>
      <w:tblGrid>
        <w:gridCol w:w="2626"/>
        <w:gridCol w:w="2359"/>
        <w:gridCol w:w="2841"/>
        <w:gridCol w:w="1885"/>
        <w:gridCol w:w="2214"/>
        <w:gridCol w:w="2251"/>
      </w:tblGrid>
      <w:tr w:rsidR="00BB4CC3" w:rsidRPr="005D1C80" w14:paraId="0BA81585" w14:textId="77777777" w:rsidTr="006A72F8">
        <w:trPr>
          <w:trHeight w:val="611"/>
        </w:trPr>
        <w:tc>
          <w:tcPr>
            <w:tcW w:w="9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EC1DA" w14:textId="77777777" w:rsidR="00BB4CC3" w:rsidRPr="005D1C80" w:rsidRDefault="00BB4CC3" w:rsidP="006F250A">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Years</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F98E6" w14:textId="77777777" w:rsidR="00BB4CC3" w:rsidRPr="005D1C80" w:rsidRDefault="00BB4CC3" w:rsidP="00166E50">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O&amp;M</w:t>
            </w:r>
          </w:p>
          <w:p w14:paraId="1A396030" w14:textId="77777777"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(including Insurance)</w:t>
            </w:r>
          </w:p>
          <w:p w14:paraId="262BC07F" w14:textId="77777777"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w:t>
            </w:r>
            <w:proofErr w:type="spellStart"/>
            <w:r w:rsidRPr="005D1C80">
              <w:rPr>
                <w:rFonts w:asciiTheme="majorHAnsi" w:eastAsia="Times New Roman" w:hAnsiTheme="majorHAnsi" w:cstheme="majorHAnsi"/>
                <w:b/>
                <w:color w:val="000000"/>
                <w:sz w:val="22"/>
                <w:szCs w:val="22"/>
                <w:lang w:eastAsia="en-US"/>
              </w:rPr>
              <w:t>Rs</w:t>
            </w:r>
            <w:proofErr w:type="spellEnd"/>
            <w:r w:rsidRPr="005D1C80">
              <w:rPr>
                <w:rFonts w:asciiTheme="majorHAnsi" w:eastAsia="Times New Roman" w:hAnsiTheme="majorHAnsi" w:cstheme="majorHAnsi"/>
                <w:b/>
                <w:color w:val="000000"/>
                <w:sz w:val="22"/>
                <w:szCs w:val="22"/>
                <w:lang w:eastAsia="en-US"/>
              </w:rPr>
              <w:t>. / kWh)</w:t>
            </w:r>
          </w:p>
        </w:tc>
        <w:tc>
          <w:tcPr>
            <w:tcW w:w="1002" w:type="pct"/>
            <w:tcBorders>
              <w:top w:val="single" w:sz="4" w:space="0" w:color="auto"/>
              <w:left w:val="nil"/>
              <w:bottom w:val="single" w:sz="4" w:space="0" w:color="auto"/>
              <w:right w:val="single" w:sz="4" w:space="0" w:color="000000"/>
            </w:tcBorders>
            <w:shd w:val="clear" w:color="auto" w:fill="auto"/>
            <w:noWrap/>
            <w:vAlign w:val="center"/>
            <w:hideMark/>
          </w:tcPr>
          <w:p w14:paraId="77847E4F" w14:textId="7027BD0E"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 xml:space="preserve">ROE and </w:t>
            </w:r>
          </w:p>
          <w:p w14:paraId="30EE830D" w14:textId="77777777"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Principal Repayment of Debt</w:t>
            </w:r>
          </w:p>
          <w:p w14:paraId="49266835" w14:textId="77777777"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w:t>
            </w:r>
            <w:proofErr w:type="spellStart"/>
            <w:r w:rsidRPr="005D1C80">
              <w:rPr>
                <w:rFonts w:asciiTheme="majorHAnsi" w:eastAsia="Times New Roman" w:hAnsiTheme="majorHAnsi" w:cstheme="majorHAnsi"/>
                <w:b/>
                <w:color w:val="000000"/>
                <w:sz w:val="22"/>
                <w:szCs w:val="22"/>
                <w:lang w:eastAsia="en-US"/>
              </w:rPr>
              <w:t>Rs</w:t>
            </w:r>
            <w:proofErr w:type="spellEnd"/>
            <w:r w:rsidRPr="005D1C80">
              <w:rPr>
                <w:rFonts w:asciiTheme="majorHAnsi" w:eastAsia="Times New Roman" w:hAnsiTheme="majorHAnsi" w:cstheme="majorHAnsi"/>
                <w:b/>
                <w:color w:val="000000"/>
                <w:sz w:val="22"/>
                <w:szCs w:val="22"/>
                <w:lang w:eastAsia="en-US"/>
              </w:rPr>
              <w:t>. / kWh)</w:t>
            </w:r>
          </w:p>
        </w:tc>
        <w:tc>
          <w:tcPr>
            <w:tcW w:w="665" w:type="pct"/>
            <w:tcBorders>
              <w:top w:val="single" w:sz="4" w:space="0" w:color="auto"/>
              <w:left w:val="nil"/>
              <w:bottom w:val="single" w:sz="4" w:space="0" w:color="auto"/>
              <w:right w:val="single" w:sz="4" w:space="0" w:color="000000"/>
            </w:tcBorders>
            <w:shd w:val="clear" w:color="auto" w:fill="auto"/>
            <w:vAlign w:val="center"/>
          </w:tcPr>
          <w:p w14:paraId="617894F7" w14:textId="3F8CA764"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Interest</w:t>
            </w:r>
          </w:p>
          <w:p w14:paraId="69F7AE28" w14:textId="77777777"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w:t>
            </w:r>
            <w:proofErr w:type="spellStart"/>
            <w:r w:rsidRPr="005D1C80">
              <w:rPr>
                <w:rFonts w:asciiTheme="majorHAnsi" w:eastAsia="Times New Roman" w:hAnsiTheme="majorHAnsi" w:cstheme="majorHAnsi"/>
                <w:b/>
                <w:color w:val="000000"/>
                <w:sz w:val="22"/>
                <w:szCs w:val="22"/>
                <w:lang w:eastAsia="en-US"/>
              </w:rPr>
              <w:t>Rs</w:t>
            </w:r>
            <w:proofErr w:type="spellEnd"/>
            <w:r w:rsidRPr="005D1C80">
              <w:rPr>
                <w:rFonts w:asciiTheme="majorHAnsi" w:eastAsia="Times New Roman" w:hAnsiTheme="majorHAnsi" w:cstheme="majorHAnsi"/>
                <w:b/>
                <w:color w:val="000000"/>
                <w:sz w:val="22"/>
                <w:szCs w:val="22"/>
                <w:lang w:eastAsia="en-US"/>
              </w:rPr>
              <w:t>. / kWh)</w:t>
            </w:r>
          </w:p>
        </w:tc>
        <w:tc>
          <w:tcPr>
            <w:tcW w:w="7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E119FC" w14:textId="11FE70FC"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 xml:space="preserve">Tariff </w:t>
            </w:r>
            <w:r w:rsidRPr="005D1C80">
              <w:rPr>
                <w:rFonts w:asciiTheme="majorHAnsi" w:eastAsia="Times New Roman" w:hAnsiTheme="majorHAnsi" w:cstheme="majorHAnsi"/>
                <w:b/>
                <w:color w:val="000000"/>
                <w:sz w:val="22"/>
                <w:szCs w:val="22"/>
                <w:lang w:eastAsia="en-US"/>
              </w:rPr>
              <w:br/>
              <w:t>(</w:t>
            </w:r>
            <w:proofErr w:type="spellStart"/>
            <w:r w:rsidRPr="005D1C80">
              <w:rPr>
                <w:rFonts w:asciiTheme="majorHAnsi" w:eastAsia="Times New Roman" w:hAnsiTheme="majorHAnsi" w:cstheme="majorHAnsi"/>
                <w:b/>
                <w:color w:val="000000"/>
                <w:sz w:val="22"/>
                <w:szCs w:val="22"/>
                <w:lang w:eastAsia="en-US"/>
              </w:rPr>
              <w:t>Rs</w:t>
            </w:r>
            <w:proofErr w:type="spellEnd"/>
            <w:r w:rsidRPr="005D1C80">
              <w:rPr>
                <w:rFonts w:asciiTheme="majorHAnsi" w:eastAsia="Times New Roman" w:hAnsiTheme="majorHAnsi" w:cstheme="majorHAnsi"/>
                <w:b/>
                <w:color w:val="000000"/>
                <w:sz w:val="22"/>
                <w:szCs w:val="22"/>
                <w:lang w:eastAsia="en-US"/>
              </w:rPr>
              <w:t xml:space="preserve">. / kWh) </w:t>
            </w:r>
          </w:p>
        </w:tc>
        <w:tc>
          <w:tcPr>
            <w:tcW w:w="79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AEB024" w14:textId="69413C3A" w:rsidR="00BB4CC3" w:rsidRPr="005D1C80" w:rsidRDefault="00BB4CC3" w:rsidP="00F561F7">
            <w:pPr>
              <w:spacing w:after="0"/>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 xml:space="preserve">Tariff </w:t>
            </w:r>
            <w:r w:rsidRPr="005D1C80">
              <w:rPr>
                <w:rFonts w:asciiTheme="majorHAnsi" w:eastAsia="Times New Roman" w:hAnsiTheme="majorHAnsi" w:cstheme="majorHAnsi"/>
                <w:b/>
                <w:color w:val="000000"/>
                <w:sz w:val="22"/>
                <w:szCs w:val="22"/>
                <w:lang w:eastAsia="en-US"/>
              </w:rPr>
              <w:br/>
              <w:t>(</w:t>
            </w:r>
            <w:proofErr w:type="spellStart"/>
            <w:r w:rsidRPr="005D1C80">
              <w:rPr>
                <w:rFonts w:asciiTheme="majorHAnsi" w:eastAsia="Times New Roman" w:hAnsiTheme="majorHAnsi" w:cstheme="majorHAnsi"/>
                <w:b/>
                <w:color w:val="000000"/>
                <w:sz w:val="22"/>
                <w:szCs w:val="22"/>
                <w:lang w:eastAsia="en-US"/>
              </w:rPr>
              <w:t>USc</w:t>
            </w:r>
            <w:proofErr w:type="spellEnd"/>
            <w:r w:rsidRPr="005D1C80">
              <w:rPr>
                <w:rFonts w:asciiTheme="majorHAnsi" w:eastAsia="Times New Roman" w:hAnsiTheme="majorHAnsi" w:cstheme="majorHAnsi"/>
                <w:b/>
                <w:color w:val="000000"/>
                <w:sz w:val="22"/>
                <w:szCs w:val="22"/>
                <w:lang w:eastAsia="en-US"/>
              </w:rPr>
              <w:t>. / kWh)</w:t>
            </w:r>
          </w:p>
        </w:tc>
      </w:tr>
      <w:tr w:rsidR="006A72F8" w:rsidRPr="005D1C80" w14:paraId="67F48EC0"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4A4E4AE2"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w:t>
            </w:r>
          </w:p>
        </w:tc>
        <w:tc>
          <w:tcPr>
            <w:tcW w:w="832" w:type="pct"/>
            <w:tcBorders>
              <w:top w:val="nil"/>
              <w:left w:val="nil"/>
              <w:bottom w:val="single" w:sz="4" w:space="0" w:color="auto"/>
              <w:right w:val="single" w:sz="4" w:space="0" w:color="auto"/>
            </w:tcBorders>
            <w:shd w:val="clear" w:color="auto" w:fill="auto"/>
            <w:noWrap/>
            <w:vAlign w:val="bottom"/>
            <w:hideMark/>
          </w:tcPr>
          <w:p w14:paraId="389BA974" w14:textId="021165D9"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w:t>
            </w:r>
          </w:p>
        </w:tc>
        <w:tc>
          <w:tcPr>
            <w:tcW w:w="1002" w:type="pct"/>
            <w:tcBorders>
              <w:top w:val="single" w:sz="4" w:space="0" w:color="auto"/>
              <w:left w:val="nil"/>
              <w:bottom w:val="single" w:sz="4" w:space="0" w:color="auto"/>
              <w:right w:val="single" w:sz="4" w:space="0" w:color="auto"/>
            </w:tcBorders>
            <w:shd w:val="clear" w:color="auto" w:fill="auto"/>
            <w:noWrap/>
            <w:hideMark/>
          </w:tcPr>
          <w:p w14:paraId="46C08974" w14:textId="046DFD99"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single" w:sz="4" w:space="0" w:color="auto"/>
              <w:left w:val="nil"/>
              <w:bottom w:val="single" w:sz="4" w:space="0" w:color="auto"/>
              <w:right w:val="single" w:sz="4" w:space="0" w:color="auto"/>
            </w:tcBorders>
            <w:shd w:val="clear" w:color="auto" w:fill="auto"/>
            <w:noWrap/>
            <w:hideMark/>
          </w:tcPr>
          <w:p w14:paraId="6365F776" w14:textId="34CE534F"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16.9696 </w:t>
            </w:r>
          </w:p>
        </w:tc>
        <w:tc>
          <w:tcPr>
            <w:tcW w:w="781" w:type="pct"/>
            <w:tcBorders>
              <w:top w:val="nil"/>
              <w:left w:val="nil"/>
              <w:bottom w:val="single" w:sz="4" w:space="0" w:color="auto"/>
              <w:right w:val="single" w:sz="4" w:space="0" w:color="auto"/>
            </w:tcBorders>
            <w:shd w:val="clear" w:color="auto" w:fill="auto"/>
            <w:noWrap/>
            <w:hideMark/>
          </w:tcPr>
          <w:p w14:paraId="59D35F47" w14:textId="50FBB7C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5.9459 </w:t>
            </w:r>
          </w:p>
        </w:tc>
        <w:tc>
          <w:tcPr>
            <w:tcW w:w="794" w:type="pct"/>
            <w:tcBorders>
              <w:top w:val="nil"/>
              <w:left w:val="nil"/>
              <w:bottom w:val="single" w:sz="4" w:space="0" w:color="auto"/>
              <w:right w:val="single" w:sz="4" w:space="0" w:color="auto"/>
            </w:tcBorders>
            <w:shd w:val="clear" w:color="auto" w:fill="auto"/>
            <w:noWrap/>
            <w:hideMark/>
          </w:tcPr>
          <w:p w14:paraId="1CFB18D6" w14:textId="3E6313E0"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03F6CB02"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2C1540C1"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w:t>
            </w:r>
          </w:p>
        </w:tc>
        <w:tc>
          <w:tcPr>
            <w:tcW w:w="832" w:type="pct"/>
            <w:tcBorders>
              <w:top w:val="nil"/>
              <w:left w:val="nil"/>
              <w:bottom w:val="single" w:sz="4" w:space="0" w:color="auto"/>
              <w:right w:val="single" w:sz="4" w:space="0" w:color="auto"/>
            </w:tcBorders>
            <w:shd w:val="clear" w:color="auto" w:fill="auto"/>
            <w:noWrap/>
            <w:vAlign w:val="bottom"/>
            <w:hideMark/>
          </w:tcPr>
          <w:p w14:paraId="46620042" w14:textId="2DC44CB9"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w:t>
            </w:r>
          </w:p>
        </w:tc>
        <w:tc>
          <w:tcPr>
            <w:tcW w:w="1002" w:type="pct"/>
            <w:tcBorders>
              <w:top w:val="nil"/>
              <w:left w:val="nil"/>
              <w:bottom w:val="single" w:sz="4" w:space="0" w:color="auto"/>
              <w:right w:val="single" w:sz="4" w:space="0" w:color="auto"/>
            </w:tcBorders>
            <w:shd w:val="clear" w:color="auto" w:fill="auto"/>
            <w:noWrap/>
            <w:hideMark/>
          </w:tcPr>
          <w:p w14:paraId="38B0BD24" w14:textId="098422F4"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6F54EDC2" w14:textId="32829891"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17.4557 </w:t>
            </w:r>
          </w:p>
        </w:tc>
        <w:tc>
          <w:tcPr>
            <w:tcW w:w="781" w:type="pct"/>
            <w:tcBorders>
              <w:top w:val="nil"/>
              <w:left w:val="nil"/>
              <w:bottom w:val="single" w:sz="4" w:space="0" w:color="auto"/>
              <w:right w:val="single" w:sz="4" w:space="0" w:color="auto"/>
            </w:tcBorders>
            <w:shd w:val="clear" w:color="auto" w:fill="auto"/>
            <w:noWrap/>
            <w:hideMark/>
          </w:tcPr>
          <w:p w14:paraId="283229F5" w14:textId="13CB713B"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5.4598 </w:t>
            </w:r>
          </w:p>
        </w:tc>
        <w:tc>
          <w:tcPr>
            <w:tcW w:w="794" w:type="pct"/>
            <w:tcBorders>
              <w:top w:val="nil"/>
              <w:left w:val="nil"/>
              <w:bottom w:val="single" w:sz="4" w:space="0" w:color="auto"/>
              <w:right w:val="single" w:sz="4" w:space="0" w:color="auto"/>
            </w:tcBorders>
            <w:shd w:val="clear" w:color="auto" w:fill="auto"/>
            <w:noWrap/>
            <w:hideMark/>
          </w:tcPr>
          <w:p w14:paraId="278066DC" w14:textId="32960113"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40C799B4"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2DD6D156"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3</w:t>
            </w:r>
          </w:p>
        </w:tc>
        <w:tc>
          <w:tcPr>
            <w:tcW w:w="832" w:type="pct"/>
            <w:tcBorders>
              <w:top w:val="nil"/>
              <w:left w:val="nil"/>
              <w:bottom w:val="single" w:sz="4" w:space="0" w:color="auto"/>
              <w:right w:val="single" w:sz="4" w:space="0" w:color="auto"/>
            </w:tcBorders>
            <w:shd w:val="clear" w:color="auto" w:fill="auto"/>
            <w:noWrap/>
            <w:vAlign w:val="bottom"/>
            <w:hideMark/>
          </w:tcPr>
          <w:p w14:paraId="2529A044" w14:textId="76FE1E06"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3</w:t>
            </w:r>
          </w:p>
        </w:tc>
        <w:tc>
          <w:tcPr>
            <w:tcW w:w="1002" w:type="pct"/>
            <w:tcBorders>
              <w:top w:val="nil"/>
              <w:left w:val="nil"/>
              <w:bottom w:val="single" w:sz="4" w:space="0" w:color="auto"/>
              <w:right w:val="single" w:sz="4" w:space="0" w:color="auto"/>
            </w:tcBorders>
            <w:shd w:val="clear" w:color="auto" w:fill="auto"/>
            <w:noWrap/>
            <w:hideMark/>
          </w:tcPr>
          <w:p w14:paraId="48F62A3E" w14:textId="6A11A7B1"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26BF68B0" w14:textId="3E2B232F"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17.9684 </w:t>
            </w:r>
          </w:p>
        </w:tc>
        <w:tc>
          <w:tcPr>
            <w:tcW w:w="781" w:type="pct"/>
            <w:tcBorders>
              <w:top w:val="nil"/>
              <w:left w:val="nil"/>
              <w:bottom w:val="single" w:sz="4" w:space="0" w:color="auto"/>
              <w:right w:val="single" w:sz="4" w:space="0" w:color="auto"/>
            </w:tcBorders>
            <w:shd w:val="clear" w:color="auto" w:fill="auto"/>
            <w:noWrap/>
            <w:hideMark/>
          </w:tcPr>
          <w:p w14:paraId="181FEB73" w14:textId="2AE3129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4.9472 </w:t>
            </w:r>
          </w:p>
        </w:tc>
        <w:tc>
          <w:tcPr>
            <w:tcW w:w="794" w:type="pct"/>
            <w:tcBorders>
              <w:top w:val="nil"/>
              <w:left w:val="nil"/>
              <w:bottom w:val="single" w:sz="4" w:space="0" w:color="auto"/>
              <w:right w:val="single" w:sz="4" w:space="0" w:color="auto"/>
            </w:tcBorders>
            <w:shd w:val="clear" w:color="auto" w:fill="auto"/>
            <w:noWrap/>
            <w:hideMark/>
          </w:tcPr>
          <w:p w14:paraId="1B986782" w14:textId="727BE5C0"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70BE552B"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44606010"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4</w:t>
            </w:r>
          </w:p>
        </w:tc>
        <w:tc>
          <w:tcPr>
            <w:tcW w:w="832" w:type="pct"/>
            <w:tcBorders>
              <w:top w:val="nil"/>
              <w:left w:val="nil"/>
              <w:bottom w:val="single" w:sz="4" w:space="0" w:color="auto"/>
              <w:right w:val="single" w:sz="4" w:space="0" w:color="auto"/>
            </w:tcBorders>
            <w:shd w:val="clear" w:color="auto" w:fill="auto"/>
            <w:noWrap/>
            <w:vAlign w:val="bottom"/>
            <w:hideMark/>
          </w:tcPr>
          <w:p w14:paraId="40521F34" w14:textId="5EC9504A"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4</w:t>
            </w:r>
          </w:p>
        </w:tc>
        <w:tc>
          <w:tcPr>
            <w:tcW w:w="1002" w:type="pct"/>
            <w:tcBorders>
              <w:top w:val="nil"/>
              <w:left w:val="nil"/>
              <w:bottom w:val="single" w:sz="4" w:space="0" w:color="auto"/>
              <w:right w:val="single" w:sz="4" w:space="0" w:color="auto"/>
            </w:tcBorders>
            <w:shd w:val="clear" w:color="auto" w:fill="auto"/>
            <w:noWrap/>
            <w:hideMark/>
          </w:tcPr>
          <w:p w14:paraId="2983DC1E" w14:textId="41717324"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42A036A7" w14:textId="1538AE7B"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18.5090 </w:t>
            </w:r>
          </w:p>
        </w:tc>
        <w:tc>
          <w:tcPr>
            <w:tcW w:w="781" w:type="pct"/>
            <w:tcBorders>
              <w:top w:val="nil"/>
              <w:left w:val="nil"/>
              <w:bottom w:val="single" w:sz="4" w:space="0" w:color="auto"/>
              <w:right w:val="single" w:sz="4" w:space="0" w:color="auto"/>
            </w:tcBorders>
            <w:shd w:val="clear" w:color="auto" w:fill="auto"/>
            <w:noWrap/>
            <w:hideMark/>
          </w:tcPr>
          <w:p w14:paraId="175D70A6" w14:textId="682B7127"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4.4066 </w:t>
            </w:r>
          </w:p>
        </w:tc>
        <w:tc>
          <w:tcPr>
            <w:tcW w:w="794" w:type="pct"/>
            <w:tcBorders>
              <w:top w:val="nil"/>
              <w:left w:val="nil"/>
              <w:bottom w:val="single" w:sz="4" w:space="0" w:color="auto"/>
              <w:right w:val="single" w:sz="4" w:space="0" w:color="auto"/>
            </w:tcBorders>
            <w:shd w:val="clear" w:color="auto" w:fill="auto"/>
            <w:noWrap/>
            <w:hideMark/>
          </w:tcPr>
          <w:p w14:paraId="76B74AD2" w14:textId="6395B858"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3B87C92F"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50D64EA0"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5</w:t>
            </w:r>
          </w:p>
        </w:tc>
        <w:tc>
          <w:tcPr>
            <w:tcW w:w="832" w:type="pct"/>
            <w:tcBorders>
              <w:top w:val="nil"/>
              <w:left w:val="nil"/>
              <w:bottom w:val="single" w:sz="4" w:space="0" w:color="auto"/>
              <w:right w:val="single" w:sz="4" w:space="0" w:color="auto"/>
            </w:tcBorders>
            <w:shd w:val="clear" w:color="auto" w:fill="auto"/>
            <w:noWrap/>
            <w:vAlign w:val="bottom"/>
            <w:hideMark/>
          </w:tcPr>
          <w:p w14:paraId="489341A4" w14:textId="550E74D5"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5</w:t>
            </w:r>
          </w:p>
        </w:tc>
        <w:tc>
          <w:tcPr>
            <w:tcW w:w="1002" w:type="pct"/>
            <w:tcBorders>
              <w:top w:val="nil"/>
              <w:left w:val="nil"/>
              <w:bottom w:val="single" w:sz="4" w:space="0" w:color="auto"/>
              <w:right w:val="single" w:sz="4" w:space="0" w:color="auto"/>
            </w:tcBorders>
            <w:shd w:val="clear" w:color="auto" w:fill="auto"/>
            <w:noWrap/>
            <w:hideMark/>
          </w:tcPr>
          <w:p w14:paraId="544A1189" w14:textId="20C4A450"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388F9042" w14:textId="62CBBB9E"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19.0791 </w:t>
            </w:r>
          </w:p>
        </w:tc>
        <w:tc>
          <w:tcPr>
            <w:tcW w:w="781" w:type="pct"/>
            <w:tcBorders>
              <w:top w:val="nil"/>
              <w:left w:val="nil"/>
              <w:bottom w:val="single" w:sz="4" w:space="0" w:color="auto"/>
              <w:right w:val="single" w:sz="4" w:space="0" w:color="auto"/>
            </w:tcBorders>
            <w:shd w:val="clear" w:color="auto" w:fill="auto"/>
            <w:noWrap/>
            <w:hideMark/>
          </w:tcPr>
          <w:p w14:paraId="769E057F" w14:textId="6896F83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3.8364 </w:t>
            </w:r>
          </w:p>
        </w:tc>
        <w:tc>
          <w:tcPr>
            <w:tcW w:w="794" w:type="pct"/>
            <w:tcBorders>
              <w:top w:val="nil"/>
              <w:left w:val="nil"/>
              <w:bottom w:val="single" w:sz="4" w:space="0" w:color="auto"/>
              <w:right w:val="single" w:sz="4" w:space="0" w:color="auto"/>
            </w:tcBorders>
            <w:shd w:val="clear" w:color="auto" w:fill="auto"/>
            <w:noWrap/>
            <w:hideMark/>
          </w:tcPr>
          <w:p w14:paraId="2745CAF4" w14:textId="2BCFA045"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2DFC2FF5"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633DE20B"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6</w:t>
            </w:r>
          </w:p>
        </w:tc>
        <w:tc>
          <w:tcPr>
            <w:tcW w:w="832" w:type="pct"/>
            <w:tcBorders>
              <w:top w:val="nil"/>
              <w:left w:val="nil"/>
              <w:bottom w:val="single" w:sz="4" w:space="0" w:color="auto"/>
              <w:right w:val="single" w:sz="4" w:space="0" w:color="auto"/>
            </w:tcBorders>
            <w:shd w:val="clear" w:color="auto" w:fill="auto"/>
            <w:noWrap/>
            <w:vAlign w:val="bottom"/>
            <w:hideMark/>
          </w:tcPr>
          <w:p w14:paraId="5815B542" w14:textId="6EEFCA59"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6</w:t>
            </w:r>
          </w:p>
        </w:tc>
        <w:tc>
          <w:tcPr>
            <w:tcW w:w="1002" w:type="pct"/>
            <w:tcBorders>
              <w:top w:val="nil"/>
              <w:left w:val="nil"/>
              <w:bottom w:val="single" w:sz="4" w:space="0" w:color="auto"/>
              <w:right w:val="single" w:sz="4" w:space="0" w:color="auto"/>
            </w:tcBorders>
            <w:shd w:val="clear" w:color="auto" w:fill="auto"/>
            <w:noWrap/>
            <w:hideMark/>
          </w:tcPr>
          <w:p w14:paraId="53D78914" w14:textId="31BF1578"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0EB2B7E2" w14:textId="55A83E2F"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19.6804 </w:t>
            </w:r>
          </w:p>
        </w:tc>
        <w:tc>
          <w:tcPr>
            <w:tcW w:w="781" w:type="pct"/>
            <w:tcBorders>
              <w:top w:val="nil"/>
              <w:left w:val="nil"/>
              <w:bottom w:val="single" w:sz="4" w:space="0" w:color="auto"/>
              <w:right w:val="single" w:sz="4" w:space="0" w:color="auto"/>
            </w:tcBorders>
            <w:shd w:val="clear" w:color="auto" w:fill="auto"/>
            <w:noWrap/>
            <w:hideMark/>
          </w:tcPr>
          <w:p w14:paraId="794516FD" w14:textId="1E57023A"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3.2352 </w:t>
            </w:r>
          </w:p>
        </w:tc>
        <w:tc>
          <w:tcPr>
            <w:tcW w:w="794" w:type="pct"/>
            <w:tcBorders>
              <w:top w:val="nil"/>
              <w:left w:val="nil"/>
              <w:bottom w:val="single" w:sz="4" w:space="0" w:color="auto"/>
              <w:right w:val="single" w:sz="4" w:space="0" w:color="auto"/>
            </w:tcBorders>
            <w:shd w:val="clear" w:color="auto" w:fill="auto"/>
            <w:noWrap/>
            <w:hideMark/>
          </w:tcPr>
          <w:p w14:paraId="6A8FE975" w14:textId="2B3C160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15110BF3"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3EC8868C"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7</w:t>
            </w:r>
          </w:p>
        </w:tc>
        <w:tc>
          <w:tcPr>
            <w:tcW w:w="832" w:type="pct"/>
            <w:tcBorders>
              <w:top w:val="nil"/>
              <w:left w:val="nil"/>
              <w:bottom w:val="single" w:sz="4" w:space="0" w:color="auto"/>
              <w:right w:val="single" w:sz="4" w:space="0" w:color="auto"/>
            </w:tcBorders>
            <w:shd w:val="clear" w:color="auto" w:fill="auto"/>
            <w:noWrap/>
            <w:vAlign w:val="bottom"/>
            <w:hideMark/>
          </w:tcPr>
          <w:p w14:paraId="2DDE79B5" w14:textId="3153BEDC"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7</w:t>
            </w:r>
          </w:p>
        </w:tc>
        <w:tc>
          <w:tcPr>
            <w:tcW w:w="1002" w:type="pct"/>
            <w:tcBorders>
              <w:top w:val="nil"/>
              <w:left w:val="nil"/>
              <w:bottom w:val="single" w:sz="4" w:space="0" w:color="auto"/>
              <w:right w:val="single" w:sz="4" w:space="0" w:color="auto"/>
            </w:tcBorders>
            <w:shd w:val="clear" w:color="auto" w:fill="auto"/>
            <w:noWrap/>
            <w:hideMark/>
          </w:tcPr>
          <w:p w14:paraId="4AEFEE38" w14:textId="187EFE25"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7192AF89" w14:textId="247C85D7"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20.3144 </w:t>
            </w:r>
          </w:p>
        </w:tc>
        <w:tc>
          <w:tcPr>
            <w:tcW w:w="781" w:type="pct"/>
            <w:tcBorders>
              <w:top w:val="nil"/>
              <w:left w:val="nil"/>
              <w:bottom w:val="single" w:sz="4" w:space="0" w:color="auto"/>
              <w:right w:val="single" w:sz="4" w:space="0" w:color="auto"/>
            </w:tcBorders>
            <w:shd w:val="clear" w:color="auto" w:fill="auto"/>
            <w:noWrap/>
            <w:hideMark/>
          </w:tcPr>
          <w:p w14:paraId="236508C4" w14:textId="75FB1E6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2.6011 </w:t>
            </w:r>
          </w:p>
        </w:tc>
        <w:tc>
          <w:tcPr>
            <w:tcW w:w="794" w:type="pct"/>
            <w:tcBorders>
              <w:top w:val="nil"/>
              <w:left w:val="nil"/>
              <w:bottom w:val="single" w:sz="4" w:space="0" w:color="auto"/>
              <w:right w:val="single" w:sz="4" w:space="0" w:color="auto"/>
            </w:tcBorders>
            <w:shd w:val="clear" w:color="auto" w:fill="auto"/>
            <w:noWrap/>
            <w:hideMark/>
          </w:tcPr>
          <w:p w14:paraId="760E138D" w14:textId="0FCBD101"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495040BC"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4A042931"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8</w:t>
            </w:r>
          </w:p>
        </w:tc>
        <w:tc>
          <w:tcPr>
            <w:tcW w:w="832" w:type="pct"/>
            <w:tcBorders>
              <w:top w:val="nil"/>
              <w:left w:val="nil"/>
              <w:bottom w:val="single" w:sz="4" w:space="0" w:color="auto"/>
              <w:right w:val="single" w:sz="4" w:space="0" w:color="auto"/>
            </w:tcBorders>
            <w:shd w:val="clear" w:color="auto" w:fill="auto"/>
            <w:noWrap/>
            <w:vAlign w:val="bottom"/>
            <w:hideMark/>
          </w:tcPr>
          <w:p w14:paraId="1CAD1452" w14:textId="26A414CE"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8</w:t>
            </w:r>
          </w:p>
        </w:tc>
        <w:tc>
          <w:tcPr>
            <w:tcW w:w="1002" w:type="pct"/>
            <w:tcBorders>
              <w:top w:val="nil"/>
              <w:left w:val="nil"/>
              <w:bottom w:val="single" w:sz="4" w:space="0" w:color="auto"/>
              <w:right w:val="single" w:sz="4" w:space="0" w:color="auto"/>
            </w:tcBorders>
            <w:shd w:val="clear" w:color="auto" w:fill="auto"/>
            <w:noWrap/>
            <w:hideMark/>
          </w:tcPr>
          <w:p w14:paraId="36F14743" w14:textId="5A2A4A76"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61479507" w14:textId="3A47D0C4"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20.9831 </w:t>
            </w:r>
          </w:p>
        </w:tc>
        <w:tc>
          <w:tcPr>
            <w:tcW w:w="781" w:type="pct"/>
            <w:tcBorders>
              <w:top w:val="nil"/>
              <w:left w:val="nil"/>
              <w:bottom w:val="single" w:sz="4" w:space="0" w:color="auto"/>
              <w:right w:val="single" w:sz="4" w:space="0" w:color="auto"/>
            </w:tcBorders>
            <w:shd w:val="clear" w:color="auto" w:fill="auto"/>
            <w:noWrap/>
            <w:hideMark/>
          </w:tcPr>
          <w:p w14:paraId="122D1685" w14:textId="35F2AF7A"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1.9325 </w:t>
            </w:r>
          </w:p>
        </w:tc>
        <w:tc>
          <w:tcPr>
            <w:tcW w:w="794" w:type="pct"/>
            <w:tcBorders>
              <w:top w:val="nil"/>
              <w:left w:val="nil"/>
              <w:bottom w:val="single" w:sz="4" w:space="0" w:color="auto"/>
              <w:right w:val="single" w:sz="4" w:space="0" w:color="auto"/>
            </w:tcBorders>
            <w:shd w:val="clear" w:color="auto" w:fill="auto"/>
            <w:noWrap/>
            <w:hideMark/>
          </w:tcPr>
          <w:p w14:paraId="66C5B226" w14:textId="2C5AB580"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42A2778F"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26D0397A"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9</w:t>
            </w:r>
          </w:p>
        </w:tc>
        <w:tc>
          <w:tcPr>
            <w:tcW w:w="832" w:type="pct"/>
            <w:tcBorders>
              <w:top w:val="nil"/>
              <w:left w:val="nil"/>
              <w:bottom w:val="single" w:sz="4" w:space="0" w:color="auto"/>
              <w:right w:val="single" w:sz="4" w:space="0" w:color="auto"/>
            </w:tcBorders>
            <w:shd w:val="clear" w:color="auto" w:fill="auto"/>
            <w:noWrap/>
            <w:vAlign w:val="bottom"/>
            <w:hideMark/>
          </w:tcPr>
          <w:p w14:paraId="1D39B43F" w14:textId="0892D0A6"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9</w:t>
            </w:r>
          </w:p>
        </w:tc>
        <w:tc>
          <w:tcPr>
            <w:tcW w:w="1002" w:type="pct"/>
            <w:tcBorders>
              <w:top w:val="nil"/>
              <w:left w:val="nil"/>
              <w:bottom w:val="single" w:sz="4" w:space="0" w:color="auto"/>
              <w:right w:val="single" w:sz="4" w:space="0" w:color="auto"/>
            </w:tcBorders>
            <w:shd w:val="clear" w:color="auto" w:fill="auto"/>
            <w:noWrap/>
            <w:hideMark/>
          </w:tcPr>
          <w:p w14:paraId="49C48DD5" w14:textId="5B69F677"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14820005" w14:textId="0DCB7F8B"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21.6883 </w:t>
            </w:r>
          </w:p>
        </w:tc>
        <w:tc>
          <w:tcPr>
            <w:tcW w:w="781" w:type="pct"/>
            <w:tcBorders>
              <w:top w:val="nil"/>
              <w:left w:val="nil"/>
              <w:bottom w:val="single" w:sz="4" w:space="0" w:color="auto"/>
              <w:right w:val="single" w:sz="4" w:space="0" w:color="auto"/>
            </w:tcBorders>
            <w:shd w:val="clear" w:color="auto" w:fill="auto"/>
            <w:noWrap/>
            <w:hideMark/>
          </w:tcPr>
          <w:p w14:paraId="5A4778E9" w14:textId="4280E94D"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1.2273 </w:t>
            </w:r>
          </w:p>
        </w:tc>
        <w:tc>
          <w:tcPr>
            <w:tcW w:w="794" w:type="pct"/>
            <w:tcBorders>
              <w:top w:val="nil"/>
              <w:left w:val="nil"/>
              <w:bottom w:val="single" w:sz="4" w:space="0" w:color="auto"/>
              <w:right w:val="single" w:sz="4" w:space="0" w:color="auto"/>
            </w:tcBorders>
            <w:shd w:val="clear" w:color="auto" w:fill="auto"/>
            <w:noWrap/>
            <w:hideMark/>
          </w:tcPr>
          <w:p w14:paraId="02F66C39" w14:textId="4D99925A"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29973A9B"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6DD19346"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10</w:t>
            </w:r>
          </w:p>
        </w:tc>
        <w:tc>
          <w:tcPr>
            <w:tcW w:w="832" w:type="pct"/>
            <w:tcBorders>
              <w:top w:val="nil"/>
              <w:left w:val="nil"/>
              <w:bottom w:val="single" w:sz="4" w:space="0" w:color="auto"/>
              <w:right w:val="single" w:sz="4" w:space="0" w:color="auto"/>
            </w:tcBorders>
            <w:shd w:val="clear" w:color="auto" w:fill="auto"/>
            <w:noWrap/>
            <w:vAlign w:val="bottom"/>
            <w:hideMark/>
          </w:tcPr>
          <w:p w14:paraId="1C0BCB9C" w14:textId="1A94A545"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10</w:t>
            </w:r>
          </w:p>
        </w:tc>
        <w:tc>
          <w:tcPr>
            <w:tcW w:w="1002" w:type="pct"/>
            <w:tcBorders>
              <w:top w:val="nil"/>
              <w:left w:val="nil"/>
              <w:bottom w:val="single" w:sz="4" w:space="0" w:color="auto"/>
              <w:right w:val="single" w:sz="4" w:space="0" w:color="auto"/>
            </w:tcBorders>
            <w:shd w:val="clear" w:color="auto" w:fill="auto"/>
            <w:noWrap/>
            <w:hideMark/>
          </w:tcPr>
          <w:p w14:paraId="0B8ED7CC" w14:textId="16D605E9"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01F96276" w14:textId="3958B53E"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22.4319 </w:t>
            </w:r>
          </w:p>
        </w:tc>
        <w:tc>
          <w:tcPr>
            <w:tcW w:w="781" w:type="pct"/>
            <w:tcBorders>
              <w:top w:val="nil"/>
              <w:left w:val="nil"/>
              <w:bottom w:val="single" w:sz="4" w:space="0" w:color="auto"/>
              <w:right w:val="single" w:sz="4" w:space="0" w:color="auto"/>
            </w:tcBorders>
            <w:shd w:val="clear" w:color="auto" w:fill="auto"/>
            <w:noWrap/>
            <w:hideMark/>
          </w:tcPr>
          <w:p w14:paraId="574308EE" w14:textId="499FBFA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0.4836 </w:t>
            </w:r>
          </w:p>
        </w:tc>
        <w:tc>
          <w:tcPr>
            <w:tcW w:w="794" w:type="pct"/>
            <w:tcBorders>
              <w:top w:val="nil"/>
              <w:left w:val="nil"/>
              <w:bottom w:val="single" w:sz="4" w:space="0" w:color="auto"/>
              <w:right w:val="single" w:sz="4" w:space="0" w:color="auto"/>
            </w:tcBorders>
            <w:shd w:val="clear" w:color="auto" w:fill="auto"/>
            <w:noWrap/>
            <w:hideMark/>
          </w:tcPr>
          <w:p w14:paraId="41BA77EB" w14:textId="508269BC"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26.9268 </w:t>
            </w:r>
          </w:p>
        </w:tc>
      </w:tr>
      <w:tr w:rsidR="006A72F8" w:rsidRPr="005D1C80" w14:paraId="4D7A5AE8"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29B003AF"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11</w:t>
            </w:r>
          </w:p>
        </w:tc>
        <w:tc>
          <w:tcPr>
            <w:tcW w:w="832" w:type="pct"/>
            <w:tcBorders>
              <w:top w:val="nil"/>
              <w:left w:val="nil"/>
              <w:bottom w:val="single" w:sz="4" w:space="0" w:color="auto"/>
              <w:right w:val="single" w:sz="4" w:space="0" w:color="auto"/>
            </w:tcBorders>
            <w:shd w:val="clear" w:color="auto" w:fill="auto"/>
            <w:noWrap/>
            <w:vAlign w:val="bottom"/>
            <w:hideMark/>
          </w:tcPr>
          <w:p w14:paraId="608A0CF7" w14:textId="64C0EFA5"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11</w:t>
            </w:r>
          </w:p>
        </w:tc>
        <w:tc>
          <w:tcPr>
            <w:tcW w:w="1002" w:type="pct"/>
            <w:tcBorders>
              <w:top w:val="nil"/>
              <w:left w:val="nil"/>
              <w:bottom w:val="single" w:sz="4" w:space="0" w:color="auto"/>
              <w:right w:val="single" w:sz="4" w:space="0" w:color="auto"/>
            </w:tcBorders>
            <w:shd w:val="clear" w:color="auto" w:fill="auto"/>
            <w:noWrap/>
            <w:hideMark/>
          </w:tcPr>
          <w:p w14:paraId="2B204902" w14:textId="69BCCAE0"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109D8D13" w14:textId="7FE21297"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0739BFFD" w14:textId="7F2F2A81"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4D86F539" w14:textId="4342FDB5"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099ECAD0"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69FE4FE5"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12</w:t>
            </w:r>
          </w:p>
        </w:tc>
        <w:tc>
          <w:tcPr>
            <w:tcW w:w="832" w:type="pct"/>
            <w:tcBorders>
              <w:top w:val="nil"/>
              <w:left w:val="nil"/>
              <w:bottom w:val="single" w:sz="4" w:space="0" w:color="auto"/>
              <w:right w:val="single" w:sz="4" w:space="0" w:color="auto"/>
            </w:tcBorders>
            <w:shd w:val="clear" w:color="auto" w:fill="auto"/>
            <w:noWrap/>
            <w:vAlign w:val="bottom"/>
            <w:hideMark/>
          </w:tcPr>
          <w:p w14:paraId="5C4BE752" w14:textId="6CB92D24"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12</w:t>
            </w:r>
          </w:p>
        </w:tc>
        <w:tc>
          <w:tcPr>
            <w:tcW w:w="1002" w:type="pct"/>
            <w:tcBorders>
              <w:top w:val="nil"/>
              <w:left w:val="nil"/>
              <w:bottom w:val="single" w:sz="4" w:space="0" w:color="auto"/>
              <w:right w:val="single" w:sz="4" w:space="0" w:color="auto"/>
            </w:tcBorders>
            <w:shd w:val="clear" w:color="auto" w:fill="auto"/>
            <w:noWrap/>
            <w:hideMark/>
          </w:tcPr>
          <w:p w14:paraId="66F61A8A" w14:textId="5136AF5A"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0A65139A" w14:textId="129007D0"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62ADAAE6" w14:textId="1F6FA6C3"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3B821CFC" w14:textId="2BD78177"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3458E62A"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2BD74A2E"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13</w:t>
            </w:r>
          </w:p>
        </w:tc>
        <w:tc>
          <w:tcPr>
            <w:tcW w:w="832" w:type="pct"/>
            <w:tcBorders>
              <w:top w:val="nil"/>
              <w:left w:val="nil"/>
              <w:bottom w:val="single" w:sz="4" w:space="0" w:color="auto"/>
              <w:right w:val="single" w:sz="4" w:space="0" w:color="auto"/>
            </w:tcBorders>
            <w:shd w:val="clear" w:color="auto" w:fill="auto"/>
            <w:noWrap/>
            <w:vAlign w:val="bottom"/>
            <w:hideMark/>
          </w:tcPr>
          <w:p w14:paraId="7D459E86" w14:textId="4710D230"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13</w:t>
            </w:r>
          </w:p>
        </w:tc>
        <w:tc>
          <w:tcPr>
            <w:tcW w:w="1002" w:type="pct"/>
            <w:tcBorders>
              <w:top w:val="nil"/>
              <w:left w:val="nil"/>
              <w:bottom w:val="single" w:sz="4" w:space="0" w:color="auto"/>
              <w:right w:val="single" w:sz="4" w:space="0" w:color="auto"/>
            </w:tcBorders>
            <w:shd w:val="clear" w:color="auto" w:fill="auto"/>
            <w:noWrap/>
            <w:hideMark/>
          </w:tcPr>
          <w:p w14:paraId="72DF7662" w14:textId="4FCA7BC4"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01CD899D" w14:textId="27E9658C"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4524F0D3" w14:textId="78A4A4C5"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3537AF9D" w14:textId="6C37A65D"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42017E11"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5182A1B6"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14</w:t>
            </w:r>
          </w:p>
        </w:tc>
        <w:tc>
          <w:tcPr>
            <w:tcW w:w="832" w:type="pct"/>
            <w:tcBorders>
              <w:top w:val="nil"/>
              <w:left w:val="nil"/>
              <w:bottom w:val="single" w:sz="4" w:space="0" w:color="auto"/>
              <w:right w:val="single" w:sz="4" w:space="0" w:color="auto"/>
            </w:tcBorders>
            <w:shd w:val="clear" w:color="auto" w:fill="auto"/>
            <w:noWrap/>
            <w:vAlign w:val="bottom"/>
            <w:hideMark/>
          </w:tcPr>
          <w:p w14:paraId="1B82B5C3" w14:textId="564577AA"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14</w:t>
            </w:r>
          </w:p>
        </w:tc>
        <w:tc>
          <w:tcPr>
            <w:tcW w:w="1002" w:type="pct"/>
            <w:tcBorders>
              <w:top w:val="nil"/>
              <w:left w:val="nil"/>
              <w:bottom w:val="single" w:sz="4" w:space="0" w:color="auto"/>
              <w:right w:val="single" w:sz="4" w:space="0" w:color="auto"/>
            </w:tcBorders>
            <w:shd w:val="clear" w:color="auto" w:fill="auto"/>
            <w:noWrap/>
            <w:hideMark/>
          </w:tcPr>
          <w:p w14:paraId="0083A9E0" w14:textId="79315972"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5618940C" w14:textId="6905E82E"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07F46782" w14:textId="4E976567"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46338852" w14:textId="7FEFA19F"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45920D88"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4E4E2891"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15</w:t>
            </w:r>
          </w:p>
        </w:tc>
        <w:tc>
          <w:tcPr>
            <w:tcW w:w="832" w:type="pct"/>
            <w:tcBorders>
              <w:top w:val="nil"/>
              <w:left w:val="nil"/>
              <w:bottom w:val="single" w:sz="4" w:space="0" w:color="auto"/>
              <w:right w:val="single" w:sz="4" w:space="0" w:color="auto"/>
            </w:tcBorders>
            <w:shd w:val="clear" w:color="auto" w:fill="auto"/>
            <w:noWrap/>
            <w:vAlign w:val="bottom"/>
            <w:hideMark/>
          </w:tcPr>
          <w:p w14:paraId="27772D13" w14:textId="6D3CCA93"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15</w:t>
            </w:r>
          </w:p>
        </w:tc>
        <w:tc>
          <w:tcPr>
            <w:tcW w:w="1002" w:type="pct"/>
            <w:tcBorders>
              <w:top w:val="nil"/>
              <w:left w:val="nil"/>
              <w:bottom w:val="single" w:sz="4" w:space="0" w:color="auto"/>
              <w:right w:val="single" w:sz="4" w:space="0" w:color="auto"/>
            </w:tcBorders>
            <w:shd w:val="clear" w:color="auto" w:fill="auto"/>
            <w:noWrap/>
            <w:hideMark/>
          </w:tcPr>
          <w:p w14:paraId="2209090C" w14:textId="04C45C7F"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4FACCE5A" w14:textId="02ED8196"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337526FE" w14:textId="123F2AB4"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30659F03" w14:textId="299C7698"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54E05064"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0F1DF346"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16</w:t>
            </w:r>
          </w:p>
        </w:tc>
        <w:tc>
          <w:tcPr>
            <w:tcW w:w="832" w:type="pct"/>
            <w:tcBorders>
              <w:top w:val="nil"/>
              <w:left w:val="nil"/>
              <w:bottom w:val="single" w:sz="4" w:space="0" w:color="auto"/>
              <w:right w:val="single" w:sz="4" w:space="0" w:color="auto"/>
            </w:tcBorders>
            <w:shd w:val="clear" w:color="auto" w:fill="auto"/>
            <w:noWrap/>
            <w:vAlign w:val="bottom"/>
            <w:hideMark/>
          </w:tcPr>
          <w:p w14:paraId="0B0A883E" w14:textId="7986F7FF"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16</w:t>
            </w:r>
          </w:p>
        </w:tc>
        <w:tc>
          <w:tcPr>
            <w:tcW w:w="1002" w:type="pct"/>
            <w:tcBorders>
              <w:top w:val="nil"/>
              <w:left w:val="nil"/>
              <w:bottom w:val="single" w:sz="4" w:space="0" w:color="auto"/>
              <w:right w:val="single" w:sz="4" w:space="0" w:color="auto"/>
            </w:tcBorders>
            <w:shd w:val="clear" w:color="auto" w:fill="auto"/>
            <w:noWrap/>
            <w:hideMark/>
          </w:tcPr>
          <w:p w14:paraId="2E1974C3" w14:textId="705508E2"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21A12632" w14:textId="5F432C96"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3E431F56" w14:textId="70D0CE4F"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3015F18C" w14:textId="108B10E5"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57D964DA"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3C78DF93"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17</w:t>
            </w:r>
          </w:p>
        </w:tc>
        <w:tc>
          <w:tcPr>
            <w:tcW w:w="832" w:type="pct"/>
            <w:tcBorders>
              <w:top w:val="nil"/>
              <w:left w:val="nil"/>
              <w:bottom w:val="single" w:sz="4" w:space="0" w:color="auto"/>
              <w:right w:val="single" w:sz="4" w:space="0" w:color="auto"/>
            </w:tcBorders>
            <w:shd w:val="clear" w:color="auto" w:fill="auto"/>
            <w:noWrap/>
            <w:vAlign w:val="bottom"/>
            <w:hideMark/>
          </w:tcPr>
          <w:p w14:paraId="0425DCAD" w14:textId="10143BCD"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17</w:t>
            </w:r>
          </w:p>
        </w:tc>
        <w:tc>
          <w:tcPr>
            <w:tcW w:w="1002" w:type="pct"/>
            <w:tcBorders>
              <w:top w:val="nil"/>
              <w:left w:val="nil"/>
              <w:bottom w:val="single" w:sz="4" w:space="0" w:color="auto"/>
              <w:right w:val="single" w:sz="4" w:space="0" w:color="auto"/>
            </w:tcBorders>
            <w:shd w:val="clear" w:color="auto" w:fill="auto"/>
            <w:noWrap/>
            <w:hideMark/>
          </w:tcPr>
          <w:p w14:paraId="3B8F9D42" w14:textId="0291F3B3"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0F90C09A" w14:textId="696CD361"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3F397C55" w14:textId="12BEF27B"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1B639F0D" w14:textId="5329B0E2"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692F5E0C"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49FEE2B3"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18</w:t>
            </w:r>
          </w:p>
        </w:tc>
        <w:tc>
          <w:tcPr>
            <w:tcW w:w="832" w:type="pct"/>
            <w:tcBorders>
              <w:top w:val="nil"/>
              <w:left w:val="nil"/>
              <w:bottom w:val="single" w:sz="4" w:space="0" w:color="auto"/>
              <w:right w:val="single" w:sz="4" w:space="0" w:color="auto"/>
            </w:tcBorders>
            <w:shd w:val="clear" w:color="auto" w:fill="auto"/>
            <w:noWrap/>
            <w:vAlign w:val="bottom"/>
            <w:hideMark/>
          </w:tcPr>
          <w:p w14:paraId="524BCF42" w14:textId="50659309" w:rsidR="006A72F8" w:rsidRPr="005D1C80" w:rsidRDefault="006A72F8" w:rsidP="00C12E19">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18</w:t>
            </w:r>
          </w:p>
        </w:tc>
        <w:tc>
          <w:tcPr>
            <w:tcW w:w="1002" w:type="pct"/>
            <w:tcBorders>
              <w:top w:val="nil"/>
              <w:left w:val="nil"/>
              <w:bottom w:val="single" w:sz="4" w:space="0" w:color="auto"/>
              <w:right w:val="single" w:sz="4" w:space="0" w:color="auto"/>
            </w:tcBorders>
            <w:shd w:val="clear" w:color="auto" w:fill="auto"/>
            <w:noWrap/>
            <w:hideMark/>
          </w:tcPr>
          <w:p w14:paraId="415AF5D6" w14:textId="5799C435"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5995EAEE" w14:textId="14AFE50B"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6762A4A5" w14:textId="086EB656"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4E533544" w14:textId="64F74908"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07C11CD2"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5937E539"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19</w:t>
            </w:r>
          </w:p>
        </w:tc>
        <w:tc>
          <w:tcPr>
            <w:tcW w:w="832" w:type="pct"/>
            <w:tcBorders>
              <w:top w:val="nil"/>
              <w:left w:val="nil"/>
              <w:bottom w:val="single" w:sz="4" w:space="0" w:color="auto"/>
              <w:right w:val="single" w:sz="4" w:space="0" w:color="auto"/>
            </w:tcBorders>
            <w:shd w:val="clear" w:color="auto" w:fill="auto"/>
            <w:noWrap/>
            <w:vAlign w:val="bottom"/>
            <w:hideMark/>
          </w:tcPr>
          <w:p w14:paraId="5061A701" w14:textId="55804262"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19</w:t>
            </w:r>
          </w:p>
        </w:tc>
        <w:tc>
          <w:tcPr>
            <w:tcW w:w="1002" w:type="pct"/>
            <w:tcBorders>
              <w:top w:val="nil"/>
              <w:left w:val="nil"/>
              <w:bottom w:val="single" w:sz="4" w:space="0" w:color="auto"/>
              <w:right w:val="single" w:sz="4" w:space="0" w:color="auto"/>
            </w:tcBorders>
            <w:shd w:val="clear" w:color="auto" w:fill="auto"/>
            <w:noWrap/>
            <w:hideMark/>
          </w:tcPr>
          <w:p w14:paraId="4D50AF66" w14:textId="1AE257BA"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2B65B452" w14:textId="1D7E14CF"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77C38693" w14:textId="23BDA09F"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230EBEF9" w14:textId="5375D4AD"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1F0B6187"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hideMark/>
          </w:tcPr>
          <w:p w14:paraId="167B46E9" w14:textId="77777777"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20</w:t>
            </w:r>
          </w:p>
        </w:tc>
        <w:tc>
          <w:tcPr>
            <w:tcW w:w="832" w:type="pct"/>
            <w:tcBorders>
              <w:top w:val="nil"/>
              <w:left w:val="nil"/>
              <w:bottom w:val="single" w:sz="4" w:space="0" w:color="auto"/>
              <w:right w:val="single" w:sz="4" w:space="0" w:color="auto"/>
            </w:tcBorders>
            <w:shd w:val="clear" w:color="auto" w:fill="auto"/>
            <w:noWrap/>
            <w:vAlign w:val="bottom"/>
            <w:hideMark/>
          </w:tcPr>
          <w:p w14:paraId="125C08FA" w14:textId="6A079AD9"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5D1C80">
              <w:rPr>
                <w:rFonts w:asciiTheme="majorHAnsi" w:eastAsia="Times New Roman" w:hAnsiTheme="majorHAnsi" w:cstheme="majorHAnsi"/>
                <w:color w:val="000000"/>
                <w:sz w:val="18"/>
                <w:szCs w:val="18"/>
                <w:lang w:eastAsia="en-US"/>
              </w:rPr>
              <w:t>20</w:t>
            </w:r>
          </w:p>
        </w:tc>
        <w:tc>
          <w:tcPr>
            <w:tcW w:w="1002" w:type="pct"/>
            <w:tcBorders>
              <w:top w:val="nil"/>
              <w:left w:val="nil"/>
              <w:bottom w:val="single" w:sz="4" w:space="0" w:color="auto"/>
              <w:right w:val="single" w:sz="4" w:space="0" w:color="auto"/>
            </w:tcBorders>
            <w:shd w:val="clear" w:color="auto" w:fill="auto"/>
            <w:noWrap/>
            <w:hideMark/>
          </w:tcPr>
          <w:p w14:paraId="6FD1185D" w14:textId="7F0525AE" w:rsidR="006A72F8" w:rsidRPr="005D1C80" w:rsidRDefault="006A72F8" w:rsidP="00166E50">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hideMark/>
          </w:tcPr>
          <w:p w14:paraId="43A094CE" w14:textId="662E3741"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hideMark/>
          </w:tcPr>
          <w:p w14:paraId="027987C5" w14:textId="3241B40B"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hideMark/>
          </w:tcPr>
          <w:p w14:paraId="0B5A3762" w14:textId="55B1E95C" w:rsidR="006A72F8" w:rsidRPr="005D1C80" w:rsidRDefault="006A72F8" w:rsidP="00F561F7">
            <w:pPr>
              <w:spacing w:after="0"/>
              <w:contextualSpacing/>
              <w:jc w:val="both"/>
              <w:rPr>
                <w:rFonts w:asciiTheme="majorHAnsi" w:eastAsia="Times New Roman" w:hAnsiTheme="majorHAnsi" w:cstheme="majorHAnsi"/>
                <w:color w:val="000000"/>
                <w:sz w:val="18"/>
                <w:szCs w:val="18"/>
                <w:lang w:eastAsia="en-US"/>
              </w:rPr>
            </w:pPr>
            <w:r w:rsidRPr="006A72F8">
              <w:rPr>
                <w:rFonts w:asciiTheme="majorHAnsi" w:hAnsiTheme="majorHAnsi" w:cstheme="majorHAnsi"/>
                <w:sz w:val="18"/>
                <w:szCs w:val="18"/>
              </w:rPr>
              <w:t xml:space="preserve"> 12.0751 </w:t>
            </w:r>
          </w:p>
        </w:tc>
      </w:tr>
      <w:tr w:rsidR="006A72F8" w:rsidRPr="005D1C80" w14:paraId="6225B9F8"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3B0031F6" w14:textId="4F8F933F"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21</w:t>
            </w:r>
          </w:p>
        </w:tc>
        <w:tc>
          <w:tcPr>
            <w:tcW w:w="832" w:type="pct"/>
            <w:tcBorders>
              <w:top w:val="nil"/>
              <w:left w:val="nil"/>
              <w:bottom w:val="single" w:sz="4" w:space="0" w:color="auto"/>
              <w:right w:val="single" w:sz="4" w:space="0" w:color="auto"/>
            </w:tcBorders>
            <w:shd w:val="clear" w:color="auto" w:fill="auto"/>
            <w:noWrap/>
            <w:vAlign w:val="bottom"/>
          </w:tcPr>
          <w:p w14:paraId="11898C27" w14:textId="6091252D" w:rsidR="006A72F8" w:rsidRPr="005D1C80" w:rsidRDefault="006A72F8" w:rsidP="00166E50">
            <w:pPr>
              <w:spacing w:after="0"/>
              <w:contextualSpacing/>
              <w:jc w:val="both"/>
              <w:rPr>
                <w:rFonts w:asciiTheme="majorHAnsi" w:hAnsiTheme="majorHAnsi" w:cstheme="majorHAnsi"/>
                <w:sz w:val="18"/>
                <w:szCs w:val="18"/>
              </w:rPr>
            </w:pPr>
            <w:r w:rsidRPr="005D1C80">
              <w:rPr>
                <w:rFonts w:asciiTheme="majorHAnsi" w:eastAsia="Times New Roman" w:hAnsiTheme="majorHAnsi" w:cstheme="majorHAnsi"/>
                <w:color w:val="000000"/>
                <w:sz w:val="18"/>
                <w:szCs w:val="18"/>
                <w:lang w:eastAsia="en-US"/>
              </w:rPr>
              <w:t>21</w:t>
            </w:r>
          </w:p>
        </w:tc>
        <w:tc>
          <w:tcPr>
            <w:tcW w:w="1002" w:type="pct"/>
            <w:tcBorders>
              <w:top w:val="nil"/>
              <w:left w:val="nil"/>
              <w:bottom w:val="single" w:sz="4" w:space="0" w:color="auto"/>
              <w:right w:val="single" w:sz="4" w:space="0" w:color="auto"/>
            </w:tcBorders>
            <w:shd w:val="clear" w:color="auto" w:fill="auto"/>
            <w:noWrap/>
          </w:tcPr>
          <w:p w14:paraId="64D26937" w14:textId="6EC72B15" w:rsidR="006A72F8" w:rsidRPr="005D1C80" w:rsidRDefault="006A72F8" w:rsidP="00166E50">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tcPr>
          <w:p w14:paraId="771B53E5" w14:textId="6C8BB4DF" w:rsidR="006A72F8" w:rsidRPr="005D1C80" w:rsidRDefault="006A72F8" w:rsidP="00F561F7">
            <w:pPr>
              <w:spacing w:after="0"/>
              <w:contextualSpacing/>
              <w:jc w:val="both"/>
              <w:rPr>
                <w:rFonts w:asciiTheme="majorHAnsi" w:hAnsiTheme="majorHAnsi" w:cstheme="majorHAnsi"/>
                <w:sz w:val="18"/>
                <w:szCs w:val="18"/>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tcPr>
          <w:p w14:paraId="6E6E6E20" w14:textId="06EFB399"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tcPr>
          <w:p w14:paraId="1D83BE3C" w14:textId="379A351D"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r>
      <w:tr w:rsidR="006A72F8" w:rsidRPr="005D1C80" w14:paraId="71D0E131"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5C5C4572" w14:textId="5210C1FC"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22</w:t>
            </w:r>
          </w:p>
        </w:tc>
        <w:tc>
          <w:tcPr>
            <w:tcW w:w="832" w:type="pct"/>
            <w:tcBorders>
              <w:top w:val="nil"/>
              <w:left w:val="nil"/>
              <w:bottom w:val="single" w:sz="4" w:space="0" w:color="auto"/>
              <w:right w:val="single" w:sz="4" w:space="0" w:color="auto"/>
            </w:tcBorders>
            <w:shd w:val="clear" w:color="auto" w:fill="auto"/>
            <w:noWrap/>
            <w:vAlign w:val="bottom"/>
          </w:tcPr>
          <w:p w14:paraId="5AE104E6" w14:textId="0803F22F" w:rsidR="006A72F8" w:rsidRPr="005D1C80" w:rsidRDefault="006A72F8" w:rsidP="00166E50">
            <w:pPr>
              <w:spacing w:after="0"/>
              <w:contextualSpacing/>
              <w:jc w:val="both"/>
              <w:rPr>
                <w:rFonts w:asciiTheme="majorHAnsi" w:hAnsiTheme="majorHAnsi" w:cstheme="majorHAnsi"/>
                <w:sz w:val="18"/>
                <w:szCs w:val="18"/>
              </w:rPr>
            </w:pPr>
            <w:r w:rsidRPr="005D1C80">
              <w:rPr>
                <w:rFonts w:asciiTheme="majorHAnsi" w:eastAsia="Times New Roman" w:hAnsiTheme="majorHAnsi" w:cstheme="majorHAnsi"/>
                <w:color w:val="000000"/>
                <w:sz w:val="18"/>
                <w:szCs w:val="18"/>
                <w:lang w:eastAsia="en-US"/>
              </w:rPr>
              <w:t>22</w:t>
            </w:r>
          </w:p>
        </w:tc>
        <w:tc>
          <w:tcPr>
            <w:tcW w:w="1002" w:type="pct"/>
            <w:tcBorders>
              <w:top w:val="nil"/>
              <w:left w:val="nil"/>
              <w:bottom w:val="single" w:sz="4" w:space="0" w:color="auto"/>
              <w:right w:val="single" w:sz="4" w:space="0" w:color="auto"/>
            </w:tcBorders>
            <w:shd w:val="clear" w:color="auto" w:fill="auto"/>
            <w:noWrap/>
          </w:tcPr>
          <w:p w14:paraId="0585C745" w14:textId="210BA8FE" w:rsidR="006A72F8" w:rsidRPr="005D1C80" w:rsidRDefault="006A72F8" w:rsidP="00166E50">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tcPr>
          <w:p w14:paraId="783A6221" w14:textId="6EBD8840" w:rsidR="006A72F8" w:rsidRPr="005D1C80" w:rsidRDefault="006A72F8" w:rsidP="00F561F7">
            <w:pPr>
              <w:spacing w:after="0"/>
              <w:contextualSpacing/>
              <w:jc w:val="both"/>
              <w:rPr>
                <w:rFonts w:asciiTheme="majorHAnsi" w:hAnsiTheme="majorHAnsi" w:cstheme="majorHAnsi"/>
                <w:sz w:val="18"/>
                <w:szCs w:val="18"/>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tcPr>
          <w:p w14:paraId="72D37170" w14:textId="22E10EBD"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tcPr>
          <w:p w14:paraId="34B3D3CB" w14:textId="10DDC33A"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r>
      <w:tr w:rsidR="006A72F8" w:rsidRPr="005D1C80" w14:paraId="00377075"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755C1BD2" w14:textId="67EEC22D"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23</w:t>
            </w:r>
          </w:p>
        </w:tc>
        <w:tc>
          <w:tcPr>
            <w:tcW w:w="832" w:type="pct"/>
            <w:tcBorders>
              <w:top w:val="nil"/>
              <w:left w:val="nil"/>
              <w:bottom w:val="single" w:sz="4" w:space="0" w:color="auto"/>
              <w:right w:val="single" w:sz="4" w:space="0" w:color="auto"/>
            </w:tcBorders>
            <w:shd w:val="clear" w:color="auto" w:fill="auto"/>
            <w:noWrap/>
            <w:vAlign w:val="bottom"/>
          </w:tcPr>
          <w:p w14:paraId="69A42D6A" w14:textId="15BF99E9" w:rsidR="006A72F8" w:rsidRPr="005D1C80" w:rsidRDefault="006A72F8" w:rsidP="00166E50">
            <w:pPr>
              <w:spacing w:after="0"/>
              <w:contextualSpacing/>
              <w:jc w:val="both"/>
              <w:rPr>
                <w:rFonts w:asciiTheme="majorHAnsi" w:hAnsiTheme="majorHAnsi" w:cstheme="majorHAnsi"/>
                <w:sz w:val="18"/>
                <w:szCs w:val="18"/>
              </w:rPr>
            </w:pPr>
            <w:r w:rsidRPr="005D1C80">
              <w:rPr>
                <w:rFonts w:asciiTheme="majorHAnsi" w:eastAsia="Times New Roman" w:hAnsiTheme="majorHAnsi" w:cstheme="majorHAnsi"/>
                <w:color w:val="000000"/>
                <w:sz w:val="18"/>
                <w:szCs w:val="18"/>
                <w:lang w:eastAsia="en-US"/>
              </w:rPr>
              <w:t>23</w:t>
            </w:r>
          </w:p>
        </w:tc>
        <w:tc>
          <w:tcPr>
            <w:tcW w:w="1002" w:type="pct"/>
            <w:tcBorders>
              <w:top w:val="nil"/>
              <w:left w:val="nil"/>
              <w:bottom w:val="single" w:sz="4" w:space="0" w:color="auto"/>
              <w:right w:val="single" w:sz="4" w:space="0" w:color="auto"/>
            </w:tcBorders>
            <w:shd w:val="clear" w:color="auto" w:fill="auto"/>
            <w:noWrap/>
          </w:tcPr>
          <w:p w14:paraId="5A6F2B86" w14:textId="3B8C3A0E" w:rsidR="006A72F8" w:rsidRPr="005D1C80" w:rsidRDefault="006A72F8" w:rsidP="00166E50">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tcPr>
          <w:p w14:paraId="75E5A2B8" w14:textId="341CD94A" w:rsidR="006A72F8" w:rsidRPr="005D1C80" w:rsidRDefault="006A72F8" w:rsidP="00F561F7">
            <w:pPr>
              <w:spacing w:after="0"/>
              <w:contextualSpacing/>
              <w:jc w:val="both"/>
              <w:rPr>
                <w:rFonts w:asciiTheme="majorHAnsi" w:hAnsiTheme="majorHAnsi" w:cstheme="majorHAnsi"/>
                <w:sz w:val="18"/>
                <w:szCs w:val="18"/>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tcPr>
          <w:p w14:paraId="05A07465" w14:textId="1DA3E3E6"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tcPr>
          <w:p w14:paraId="779DEA6E" w14:textId="209133A5"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r>
      <w:tr w:rsidR="006A72F8" w:rsidRPr="005D1C80" w14:paraId="1DD966C6"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69E1DA98" w14:textId="4D9C2C30"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24</w:t>
            </w:r>
          </w:p>
        </w:tc>
        <w:tc>
          <w:tcPr>
            <w:tcW w:w="832" w:type="pct"/>
            <w:tcBorders>
              <w:top w:val="nil"/>
              <w:left w:val="nil"/>
              <w:bottom w:val="single" w:sz="4" w:space="0" w:color="auto"/>
              <w:right w:val="single" w:sz="4" w:space="0" w:color="auto"/>
            </w:tcBorders>
            <w:shd w:val="clear" w:color="auto" w:fill="auto"/>
            <w:noWrap/>
            <w:vAlign w:val="bottom"/>
          </w:tcPr>
          <w:p w14:paraId="188BEBDD" w14:textId="5968A913" w:rsidR="006A72F8" w:rsidRPr="005D1C80" w:rsidRDefault="006A72F8" w:rsidP="00166E50">
            <w:pPr>
              <w:spacing w:after="0"/>
              <w:contextualSpacing/>
              <w:jc w:val="both"/>
              <w:rPr>
                <w:rFonts w:asciiTheme="majorHAnsi" w:hAnsiTheme="majorHAnsi" w:cstheme="majorHAnsi"/>
                <w:sz w:val="18"/>
                <w:szCs w:val="18"/>
              </w:rPr>
            </w:pPr>
            <w:r w:rsidRPr="005D1C80">
              <w:rPr>
                <w:rFonts w:asciiTheme="majorHAnsi" w:eastAsia="Times New Roman" w:hAnsiTheme="majorHAnsi" w:cstheme="majorHAnsi"/>
                <w:color w:val="000000"/>
                <w:sz w:val="18"/>
                <w:szCs w:val="18"/>
                <w:lang w:eastAsia="en-US"/>
              </w:rPr>
              <w:t>24</w:t>
            </w:r>
          </w:p>
        </w:tc>
        <w:tc>
          <w:tcPr>
            <w:tcW w:w="1002" w:type="pct"/>
            <w:tcBorders>
              <w:top w:val="nil"/>
              <w:left w:val="nil"/>
              <w:bottom w:val="single" w:sz="4" w:space="0" w:color="auto"/>
              <w:right w:val="single" w:sz="4" w:space="0" w:color="auto"/>
            </w:tcBorders>
            <w:shd w:val="clear" w:color="auto" w:fill="auto"/>
            <w:noWrap/>
          </w:tcPr>
          <w:p w14:paraId="4AE43BB3" w14:textId="54209B59" w:rsidR="006A72F8" w:rsidRPr="005D1C80" w:rsidRDefault="006A72F8" w:rsidP="00166E50">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tcPr>
          <w:p w14:paraId="30D327A2" w14:textId="1E043289" w:rsidR="006A72F8" w:rsidRPr="005D1C80" w:rsidRDefault="006A72F8" w:rsidP="00F561F7">
            <w:pPr>
              <w:spacing w:after="0"/>
              <w:contextualSpacing/>
              <w:jc w:val="both"/>
              <w:rPr>
                <w:rFonts w:asciiTheme="majorHAnsi" w:hAnsiTheme="majorHAnsi" w:cstheme="majorHAnsi"/>
                <w:sz w:val="18"/>
                <w:szCs w:val="18"/>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tcPr>
          <w:p w14:paraId="2FA43104" w14:textId="5EC9776B"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tcPr>
          <w:p w14:paraId="48F94503" w14:textId="3523C846"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r>
      <w:tr w:rsidR="006A72F8" w:rsidRPr="005D1C80" w14:paraId="0EFB08DC"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384875E0" w14:textId="7B58003B" w:rsidR="006A72F8" w:rsidRPr="005D1C80" w:rsidRDefault="006A72F8" w:rsidP="006F250A">
            <w:pPr>
              <w:spacing w:after="0"/>
              <w:contextualSpacing/>
              <w:jc w:val="both"/>
              <w:rPr>
                <w:rFonts w:asciiTheme="majorHAnsi" w:eastAsia="Times New Roman" w:hAnsiTheme="majorHAnsi" w:cstheme="majorHAnsi"/>
                <w:color w:val="000000"/>
                <w:sz w:val="22"/>
                <w:szCs w:val="22"/>
                <w:lang w:eastAsia="en-US"/>
              </w:rPr>
            </w:pPr>
            <w:r w:rsidRPr="005D1C80">
              <w:rPr>
                <w:rFonts w:asciiTheme="majorHAnsi" w:eastAsia="Times New Roman" w:hAnsiTheme="majorHAnsi" w:cstheme="majorHAnsi"/>
                <w:color w:val="000000"/>
                <w:sz w:val="22"/>
                <w:szCs w:val="22"/>
                <w:lang w:eastAsia="en-US"/>
              </w:rPr>
              <w:t>25</w:t>
            </w:r>
          </w:p>
        </w:tc>
        <w:tc>
          <w:tcPr>
            <w:tcW w:w="832" w:type="pct"/>
            <w:tcBorders>
              <w:top w:val="nil"/>
              <w:left w:val="nil"/>
              <w:bottom w:val="single" w:sz="4" w:space="0" w:color="auto"/>
              <w:right w:val="single" w:sz="4" w:space="0" w:color="auto"/>
            </w:tcBorders>
            <w:shd w:val="clear" w:color="auto" w:fill="auto"/>
            <w:noWrap/>
            <w:vAlign w:val="bottom"/>
          </w:tcPr>
          <w:p w14:paraId="4EDED1D7" w14:textId="4580C8A2" w:rsidR="006A72F8" w:rsidRPr="005D1C80" w:rsidRDefault="006A72F8" w:rsidP="00166E50">
            <w:pPr>
              <w:spacing w:after="0"/>
              <w:contextualSpacing/>
              <w:jc w:val="both"/>
              <w:rPr>
                <w:rFonts w:asciiTheme="majorHAnsi" w:hAnsiTheme="majorHAnsi" w:cstheme="majorHAnsi"/>
                <w:sz w:val="18"/>
                <w:szCs w:val="18"/>
              </w:rPr>
            </w:pPr>
            <w:r w:rsidRPr="005D1C80">
              <w:rPr>
                <w:rFonts w:asciiTheme="majorHAnsi" w:eastAsia="Times New Roman" w:hAnsiTheme="majorHAnsi" w:cstheme="majorHAnsi"/>
                <w:color w:val="000000"/>
                <w:sz w:val="18"/>
                <w:szCs w:val="18"/>
                <w:lang w:eastAsia="en-US"/>
              </w:rPr>
              <w:t>25</w:t>
            </w:r>
          </w:p>
        </w:tc>
        <w:tc>
          <w:tcPr>
            <w:tcW w:w="1002" w:type="pct"/>
            <w:tcBorders>
              <w:top w:val="nil"/>
              <w:left w:val="nil"/>
              <w:bottom w:val="single" w:sz="4" w:space="0" w:color="auto"/>
              <w:right w:val="single" w:sz="4" w:space="0" w:color="auto"/>
            </w:tcBorders>
            <w:shd w:val="clear" w:color="auto" w:fill="auto"/>
            <w:noWrap/>
          </w:tcPr>
          <w:p w14:paraId="5524F92D" w14:textId="5A84A4D0" w:rsidR="006A72F8" w:rsidRPr="005D1C80" w:rsidRDefault="006A72F8" w:rsidP="00166E50">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4.0112 </w:t>
            </w:r>
          </w:p>
        </w:tc>
        <w:tc>
          <w:tcPr>
            <w:tcW w:w="665" w:type="pct"/>
            <w:tcBorders>
              <w:top w:val="nil"/>
              <w:left w:val="nil"/>
              <w:bottom w:val="single" w:sz="4" w:space="0" w:color="auto"/>
              <w:right w:val="single" w:sz="4" w:space="0" w:color="auto"/>
            </w:tcBorders>
            <w:shd w:val="clear" w:color="auto" w:fill="auto"/>
            <w:noWrap/>
          </w:tcPr>
          <w:p w14:paraId="0678058C" w14:textId="608939A3" w:rsidR="006A72F8" w:rsidRPr="005D1C80" w:rsidRDefault="006A72F8" w:rsidP="00F561F7">
            <w:pPr>
              <w:spacing w:after="0"/>
              <w:contextualSpacing/>
              <w:jc w:val="both"/>
              <w:rPr>
                <w:rFonts w:asciiTheme="majorHAnsi" w:hAnsiTheme="majorHAnsi" w:cstheme="majorHAnsi"/>
                <w:sz w:val="18"/>
                <w:szCs w:val="18"/>
              </w:rPr>
            </w:pPr>
            <w:r w:rsidRPr="006A72F8">
              <w:rPr>
                <w:rFonts w:asciiTheme="majorHAnsi" w:hAnsiTheme="majorHAnsi" w:cstheme="majorHAnsi"/>
                <w:sz w:val="18"/>
                <w:szCs w:val="18"/>
              </w:rPr>
              <w:t xml:space="preserve"> 8.0639 </w:t>
            </w:r>
          </w:p>
        </w:tc>
        <w:tc>
          <w:tcPr>
            <w:tcW w:w="781" w:type="pct"/>
            <w:tcBorders>
              <w:top w:val="nil"/>
              <w:left w:val="nil"/>
              <w:bottom w:val="single" w:sz="4" w:space="0" w:color="auto"/>
              <w:right w:val="single" w:sz="4" w:space="0" w:color="auto"/>
            </w:tcBorders>
            <w:shd w:val="clear" w:color="auto" w:fill="auto"/>
            <w:noWrap/>
          </w:tcPr>
          <w:p w14:paraId="4579894D" w14:textId="24019F39"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   </w:t>
            </w:r>
          </w:p>
        </w:tc>
        <w:tc>
          <w:tcPr>
            <w:tcW w:w="794" w:type="pct"/>
            <w:tcBorders>
              <w:top w:val="nil"/>
              <w:left w:val="nil"/>
              <w:bottom w:val="single" w:sz="4" w:space="0" w:color="auto"/>
              <w:right w:val="single" w:sz="4" w:space="0" w:color="auto"/>
            </w:tcBorders>
            <w:shd w:val="clear" w:color="auto" w:fill="auto"/>
            <w:noWrap/>
          </w:tcPr>
          <w:p w14:paraId="629526B6" w14:textId="342C1CC7" w:rsidR="006A72F8" w:rsidRPr="005D1C80" w:rsidRDefault="006A72F8" w:rsidP="00F561F7">
            <w:pPr>
              <w:spacing w:after="0"/>
              <w:contextualSpacing/>
              <w:jc w:val="both"/>
              <w:rPr>
                <w:rFonts w:asciiTheme="majorHAnsi" w:hAnsiTheme="majorHAnsi" w:cstheme="majorHAnsi"/>
                <w:color w:val="000000"/>
                <w:sz w:val="18"/>
                <w:szCs w:val="18"/>
              </w:rPr>
            </w:pPr>
            <w:r w:rsidRPr="006A72F8">
              <w:rPr>
                <w:rFonts w:asciiTheme="majorHAnsi" w:hAnsiTheme="majorHAnsi" w:cstheme="majorHAnsi"/>
                <w:sz w:val="18"/>
                <w:szCs w:val="18"/>
              </w:rPr>
              <w:t xml:space="preserve"> 12.0751 </w:t>
            </w:r>
          </w:p>
        </w:tc>
      </w:tr>
      <w:tr w:rsidR="00BB4CC3" w:rsidRPr="005D1C80" w14:paraId="54B5BFBE" w14:textId="77777777" w:rsidTr="006A72F8">
        <w:trPr>
          <w:trHeight w:val="70"/>
        </w:trPr>
        <w:tc>
          <w:tcPr>
            <w:tcW w:w="926" w:type="pct"/>
            <w:tcBorders>
              <w:top w:val="nil"/>
              <w:left w:val="single" w:sz="4" w:space="0" w:color="auto"/>
              <w:bottom w:val="single" w:sz="4" w:space="0" w:color="auto"/>
              <w:right w:val="single" w:sz="4" w:space="0" w:color="auto"/>
            </w:tcBorders>
            <w:shd w:val="clear" w:color="auto" w:fill="auto"/>
            <w:noWrap/>
            <w:vAlign w:val="bottom"/>
          </w:tcPr>
          <w:p w14:paraId="12A947FC" w14:textId="77777777" w:rsidR="00BB4CC3" w:rsidRPr="005D1C80" w:rsidRDefault="00BB4CC3" w:rsidP="006F250A">
            <w:pPr>
              <w:spacing w:after="0"/>
              <w:contextualSpacing/>
              <w:jc w:val="both"/>
              <w:rPr>
                <w:rFonts w:asciiTheme="majorHAnsi" w:eastAsia="Times New Roman" w:hAnsiTheme="majorHAnsi" w:cstheme="majorHAnsi"/>
                <w:b/>
                <w:color w:val="000000"/>
                <w:sz w:val="22"/>
                <w:szCs w:val="22"/>
                <w:lang w:eastAsia="en-US"/>
              </w:rPr>
            </w:pPr>
            <w:r w:rsidRPr="005D1C80">
              <w:rPr>
                <w:rFonts w:asciiTheme="majorHAnsi" w:eastAsia="Times New Roman" w:hAnsiTheme="majorHAnsi" w:cstheme="majorHAnsi"/>
                <w:b/>
                <w:color w:val="000000"/>
                <w:sz w:val="22"/>
                <w:szCs w:val="22"/>
                <w:lang w:eastAsia="en-US"/>
              </w:rPr>
              <w:t>Indexations &amp; Escalations</w:t>
            </w:r>
            <w:r w:rsidRPr="005D1C80">
              <w:rPr>
                <w:rStyle w:val="FootnoteReference"/>
                <w:rFonts w:asciiTheme="majorHAnsi" w:eastAsia="Times New Roman" w:hAnsiTheme="majorHAnsi" w:cstheme="majorHAnsi"/>
                <w:b/>
                <w:color w:val="000000"/>
                <w:sz w:val="22"/>
                <w:szCs w:val="22"/>
                <w:lang w:eastAsia="en-US"/>
              </w:rPr>
              <w:footnoteReference w:id="5"/>
            </w:r>
          </w:p>
        </w:tc>
        <w:tc>
          <w:tcPr>
            <w:tcW w:w="832" w:type="pct"/>
            <w:tcBorders>
              <w:top w:val="nil"/>
              <w:left w:val="nil"/>
              <w:bottom w:val="single" w:sz="4" w:space="0" w:color="auto"/>
              <w:right w:val="single" w:sz="4" w:space="0" w:color="auto"/>
            </w:tcBorders>
            <w:shd w:val="clear" w:color="auto" w:fill="auto"/>
            <w:noWrap/>
            <w:vAlign w:val="bottom"/>
          </w:tcPr>
          <w:p w14:paraId="033B51E0" w14:textId="77777777" w:rsidR="00BB4CC3" w:rsidRPr="005D1C80" w:rsidRDefault="00BB4CC3" w:rsidP="00166E50">
            <w:pPr>
              <w:spacing w:after="0"/>
              <w:contextualSpacing/>
              <w:jc w:val="both"/>
              <w:rPr>
                <w:rFonts w:asciiTheme="majorHAnsi" w:eastAsia="Times New Roman" w:hAnsiTheme="majorHAnsi" w:cstheme="majorHAnsi"/>
                <w:color w:val="000000"/>
                <w:sz w:val="22"/>
                <w:szCs w:val="22"/>
              </w:rPr>
            </w:pPr>
            <w:r w:rsidRPr="005D1C80">
              <w:rPr>
                <w:rFonts w:asciiTheme="majorHAnsi" w:eastAsia="Times New Roman" w:hAnsiTheme="majorHAnsi" w:cstheme="majorHAnsi"/>
                <w:color w:val="000000"/>
                <w:sz w:val="22"/>
                <w:szCs w:val="22"/>
              </w:rPr>
              <w:t>PKR / US$ &amp; US CPI</w:t>
            </w:r>
          </w:p>
        </w:tc>
        <w:tc>
          <w:tcPr>
            <w:tcW w:w="1002" w:type="pct"/>
            <w:tcBorders>
              <w:top w:val="nil"/>
              <w:left w:val="nil"/>
              <w:bottom w:val="single" w:sz="4" w:space="0" w:color="auto"/>
              <w:right w:val="single" w:sz="4" w:space="0" w:color="auto"/>
            </w:tcBorders>
            <w:shd w:val="clear" w:color="auto" w:fill="auto"/>
            <w:noWrap/>
            <w:vAlign w:val="bottom"/>
          </w:tcPr>
          <w:p w14:paraId="15C0A681" w14:textId="77777777" w:rsidR="00BB4CC3" w:rsidRPr="005D1C80" w:rsidRDefault="00BB4CC3" w:rsidP="00F561F7">
            <w:pPr>
              <w:spacing w:after="0"/>
              <w:contextualSpacing/>
              <w:jc w:val="both"/>
              <w:rPr>
                <w:rFonts w:asciiTheme="majorHAnsi" w:eastAsia="Times New Roman" w:hAnsiTheme="majorHAnsi" w:cstheme="majorHAnsi"/>
                <w:color w:val="000000"/>
                <w:sz w:val="22"/>
                <w:szCs w:val="22"/>
              </w:rPr>
            </w:pPr>
            <w:r w:rsidRPr="005D1C80">
              <w:rPr>
                <w:rFonts w:asciiTheme="majorHAnsi" w:eastAsia="Times New Roman" w:hAnsiTheme="majorHAnsi" w:cstheme="majorHAnsi"/>
                <w:color w:val="000000"/>
                <w:sz w:val="22"/>
                <w:szCs w:val="22"/>
              </w:rPr>
              <w:t>PKR / US$</w:t>
            </w:r>
          </w:p>
        </w:tc>
        <w:tc>
          <w:tcPr>
            <w:tcW w:w="665" w:type="pct"/>
            <w:tcBorders>
              <w:top w:val="nil"/>
              <w:left w:val="nil"/>
              <w:bottom w:val="single" w:sz="4" w:space="0" w:color="auto"/>
              <w:right w:val="single" w:sz="4" w:space="0" w:color="auto"/>
            </w:tcBorders>
            <w:shd w:val="clear" w:color="auto" w:fill="auto"/>
            <w:noWrap/>
            <w:vAlign w:val="bottom"/>
          </w:tcPr>
          <w:p w14:paraId="1AC04D77" w14:textId="77777777" w:rsidR="00BB4CC3" w:rsidRPr="005D1C80" w:rsidRDefault="00BB4CC3" w:rsidP="00F561F7">
            <w:pPr>
              <w:spacing w:after="0"/>
              <w:contextualSpacing/>
              <w:jc w:val="both"/>
              <w:rPr>
                <w:rFonts w:asciiTheme="majorHAnsi" w:eastAsia="Times New Roman" w:hAnsiTheme="majorHAnsi" w:cstheme="majorHAnsi"/>
                <w:color w:val="000000"/>
                <w:sz w:val="22"/>
                <w:szCs w:val="22"/>
              </w:rPr>
            </w:pPr>
            <w:r w:rsidRPr="005D1C80">
              <w:rPr>
                <w:rFonts w:asciiTheme="majorHAnsi" w:eastAsia="Times New Roman" w:hAnsiTheme="majorHAnsi" w:cstheme="majorHAnsi"/>
                <w:color w:val="000000"/>
                <w:sz w:val="22"/>
                <w:szCs w:val="22"/>
              </w:rPr>
              <w:t>PKR / US$ &amp; LIBOR</w:t>
            </w:r>
          </w:p>
        </w:tc>
        <w:tc>
          <w:tcPr>
            <w:tcW w:w="781" w:type="pct"/>
            <w:tcBorders>
              <w:top w:val="nil"/>
              <w:left w:val="nil"/>
              <w:bottom w:val="single" w:sz="4" w:space="0" w:color="auto"/>
              <w:right w:val="single" w:sz="4" w:space="0" w:color="auto"/>
            </w:tcBorders>
            <w:shd w:val="clear" w:color="auto" w:fill="000000" w:themeFill="text1"/>
            <w:noWrap/>
            <w:vAlign w:val="bottom"/>
          </w:tcPr>
          <w:p w14:paraId="5E688F9B" w14:textId="77777777" w:rsidR="00BB4CC3" w:rsidRPr="005D1C80" w:rsidRDefault="00BB4CC3" w:rsidP="00F561F7">
            <w:pPr>
              <w:spacing w:after="0"/>
              <w:contextualSpacing/>
              <w:jc w:val="both"/>
              <w:rPr>
                <w:rFonts w:asciiTheme="majorHAnsi" w:eastAsia="Times New Roman" w:hAnsiTheme="majorHAnsi" w:cstheme="majorHAnsi"/>
                <w:color w:val="000000"/>
                <w:sz w:val="22"/>
                <w:szCs w:val="22"/>
              </w:rPr>
            </w:pPr>
          </w:p>
        </w:tc>
        <w:tc>
          <w:tcPr>
            <w:tcW w:w="794" w:type="pct"/>
            <w:tcBorders>
              <w:top w:val="nil"/>
              <w:left w:val="nil"/>
              <w:bottom w:val="single" w:sz="4" w:space="0" w:color="auto"/>
              <w:right w:val="single" w:sz="4" w:space="0" w:color="auto"/>
            </w:tcBorders>
            <w:shd w:val="clear" w:color="auto" w:fill="000000" w:themeFill="text1"/>
            <w:noWrap/>
            <w:vAlign w:val="bottom"/>
          </w:tcPr>
          <w:p w14:paraId="6C5A066F" w14:textId="77777777" w:rsidR="00BB4CC3" w:rsidRPr="005D1C80" w:rsidRDefault="00BB4CC3" w:rsidP="00F561F7">
            <w:pPr>
              <w:spacing w:after="0"/>
              <w:contextualSpacing/>
              <w:jc w:val="both"/>
              <w:rPr>
                <w:rFonts w:asciiTheme="majorHAnsi" w:eastAsia="Times New Roman" w:hAnsiTheme="majorHAnsi" w:cstheme="majorHAnsi"/>
                <w:color w:val="000000"/>
                <w:sz w:val="22"/>
                <w:szCs w:val="22"/>
              </w:rPr>
            </w:pPr>
          </w:p>
        </w:tc>
      </w:tr>
      <w:tr w:rsidR="006A72F8" w:rsidRPr="005D1C80" w14:paraId="2299BB76" w14:textId="77777777" w:rsidTr="006A72F8">
        <w:trPr>
          <w:trHeight w:val="161"/>
        </w:trPr>
        <w:tc>
          <w:tcPr>
            <w:tcW w:w="3425"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5B89B9C2" w14:textId="77777777" w:rsidR="006A72F8" w:rsidRPr="005D1C80" w:rsidRDefault="006A72F8" w:rsidP="006F250A">
            <w:pPr>
              <w:spacing w:after="0"/>
              <w:jc w:val="both"/>
              <w:rPr>
                <w:rFonts w:asciiTheme="majorHAnsi" w:eastAsia="Times New Roman" w:hAnsiTheme="majorHAnsi" w:cstheme="majorHAnsi"/>
                <w:b/>
                <w:color w:val="000000"/>
                <w:sz w:val="22"/>
                <w:szCs w:val="22"/>
                <w:lang w:eastAsia="en-US"/>
              </w:rPr>
            </w:pPr>
            <w:proofErr w:type="spellStart"/>
            <w:r w:rsidRPr="005D1C80">
              <w:rPr>
                <w:rFonts w:asciiTheme="majorHAnsi" w:eastAsia="Times New Roman" w:hAnsiTheme="majorHAnsi" w:cstheme="majorHAnsi"/>
                <w:b/>
                <w:color w:val="000000"/>
                <w:sz w:val="22"/>
                <w:szCs w:val="22"/>
                <w:lang w:eastAsia="en-US"/>
              </w:rPr>
              <w:t>Levellized</w:t>
            </w:r>
            <w:proofErr w:type="spellEnd"/>
          </w:p>
        </w:tc>
        <w:tc>
          <w:tcPr>
            <w:tcW w:w="781" w:type="pct"/>
            <w:tcBorders>
              <w:top w:val="nil"/>
              <w:left w:val="nil"/>
              <w:bottom w:val="single" w:sz="4" w:space="0" w:color="auto"/>
              <w:right w:val="single" w:sz="4" w:space="0" w:color="auto"/>
            </w:tcBorders>
            <w:shd w:val="clear" w:color="auto" w:fill="auto"/>
            <w:noWrap/>
            <w:hideMark/>
          </w:tcPr>
          <w:p w14:paraId="4DA82A3B" w14:textId="6B29B336" w:rsidR="006A72F8" w:rsidRPr="005D1C80" w:rsidRDefault="006A72F8" w:rsidP="00F561F7">
            <w:pPr>
              <w:spacing w:after="0"/>
              <w:jc w:val="both"/>
              <w:rPr>
                <w:rFonts w:asciiTheme="majorHAnsi" w:eastAsia="Times New Roman" w:hAnsiTheme="majorHAnsi" w:cstheme="majorHAnsi"/>
                <w:b/>
                <w:color w:val="000000"/>
                <w:sz w:val="18"/>
                <w:szCs w:val="18"/>
                <w:lang w:eastAsia="en-US"/>
              </w:rPr>
            </w:pPr>
            <w:r w:rsidRPr="006A72F8">
              <w:rPr>
                <w:rFonts w:asciiTheme="majorHAnsi" w:hAnsiTheme="majorHAnsi" w:cstheme="majorHAnsi"/>
                <w:b/>
                <w:sz w:val="18"/>
                <w:szCs w:val="18"/>
              </w:rPr>
              <w:t xml:space="preserve"> 22.1287 </w:t>
            </w:r>
          </w:p>
        </w:tc>
        <w:tc>
          <w:tcPr>
            <w:tcW w:w="794" w:type="pct"/>
            <w:tcBorders>
              <w:top w:val="nil"/>
              <w:left w:val="nil"/>
              <w:bottom w:val="single" w:sz="4" w:space="0" w:color="auto"/>
              <w:right w:val="single" w:sz="4" w:space="0" w:color="auto"/>
            </w:tcBorders>
            <w:shd w:val="clear" w:color="auto" w:fill="auto"/>
            <w:noWrap/>
            <w:hideMark/>
          </w:tcPr>
          <w:p w14:paraId="476902B5" w14:textId="089AE44A" w:rsidR="006A72F8" w:rsidRPr="005D1C80" w:rsidRDefault="006A72F8" w:rsidP="006F250A">
            <w:pPr>
              <w:spacing w:after="0"/>
              <w:jc w:val="both"/>
              <w:rPr>
                <w:rFonts w:asciiTheme="majorHAnsi" w:eastAsia="Times New Roman" w:hAnsiTheme="majorHAnsi" w:cstheme="majorHAnsi"/>
                <w:b/>
                <w:color w:val="000000"/>
                <w:sz w:val="18"/>
                <w:szCs w:val="18"/>
                <w:lang w:eastAsia="en-US"/>
              </w:rPr>
            </w:pPr>
            <w:r w:rsidRPr="006A72F8">
              <w:rPr>
                <w:rFonts w:asciiTheme="majorHAnsi" w:hAnsiTheme="majorHAnsi" w:cstheme="majorHAnsi"/>
                <w:b/>
                <w:sz w:val="18"/>
                <w:szCs w:val="18"/>
              </w:rPr>
              <w:t xml:space="preserve"> 23.2934 </w:t>
            </w:r>
          </w:p>
        </w:tc>
      </w:tr>
    </w:tbl>
    <w:p w14:paraId="1CF5FB9F" w14:textId="77777777" w:rsidR="00BB4CC3" w:rsidRPr="005D1C80" w:rsidRDefault="00BB4CC3" w:rsidP="000B6CA0">
      <w:pPr>
        <w:spacing w:after="0"/>
        <w:jc w:val="both"/>
        <w:rPr>
          <w:rFonts w:asciiTheme="majorHAnsi" w:hAnsiTheme="majorHAnsi" w:cstheme="majorHAnsi"/>
          <w:sz w:val="22"/>
          <w:szCs w:val="22"/>
        </w:rPr>
      </w:pPr>
    </w:p>
    <w:p w14:paraId="23C2BE68" w14:textId="77777777" w:rsidR="00BB4CC3" w:rsidRPr="005D1C80" w:rsidRDefault="00BB4CC3" w:rsidP="000B6CA0">
      <w:pPr>
        <w:spacing w:after="0"/>
        <w:jc w:val="both"/>
        <w:rPr>
          <w:rFonts w:asciiTheme="majorHAnsi" w:hAnsiTheme="majorHAnsi" w:cstheme="majorHAnsi"/>
          <w:sz w:val="22"/>
          <w:szCs w:val="22"/>
        </w:rPr>
        <w:sectPr w:rsidR="00BB4CC3" w:rsidRPr="005D1C80" w:rsidSect="002A5AAA">
          <w:headerReference w:type="default" r:id="rId29"/>
          <w:pgSz w:w="16840" w:h="11900" w:orient="landscape"/>
          <w:pgMar w:top="1296" w:right="1440" w:bottom="576" w:left="1440" w:header="706" w:footer="706" w:gutter="0"/>
          <w:cols w:space="708"/>
        </w:sectPr>
      </w:pPr>
    </w:p>
    <w:p w14:paraId="0FE5D30F" w14:textId="0BABE073" w:rsidR="00C554DA" w:rsidRPr="005D1C80" w:rsidRDefault="006F777A" w:rsidP="006F777A">
      <w:pPr>
        <w:pStyle w:val="Heading1"/>
        <w:rPr>
          <w:rFonts w:asciiTheme="majorHAnsi" w:hAnsiTheme="majorHAnsi" w:cstheme="majorHAnsi"/>
        </w:rPr>
      </w:pPr>
      <w:bookmarkStart w:id="58" w:name="_Toc209682685"/>
      <w:r w:rsidRPr="005D1C80">
        <w:rPr>
          <w:rFonts w:asciiTheme="majorHAnsi" w:hAnsiTheme="majorHAnsi" w:cstheme="majorHAnsi"/>
        </w:rPr>
        <w:lastRenderedPageBreak/>
        <w:t>1</w:t>
      </w:r>
      <w:r w:rsidR="006F250A" w:rsidRPr="005D1C80">
        <w:rPr>
          <w:rFonts w:asciiTheme="majorHAnsi" w:hAnsiTheme="majorHAnsi" w:cstheme="majorHAnsi"/>
        </w:rPr>
        <w:t>3</w:t>
      </w:r>
      <w:r w:rsidRPr="005D1C80">
        <w:rPr>
          <w:rFonts w:asciiTheme="majorHAnsi" w:hAnsiTheme="majorHAnsi" w:cstheme="majorHAnsi"/>
        </w:rPr>
        <w:t>.</w:t>
      </w:r>
      <w:r w:rsidRPr="005D1C80">
        <w:rPr>
          <w:rFonts w:asciiTheme="majorHAnsi" w:hAnsiTheme="majorHAnsi" w:cstheme="majorHAnsi"/>
        </w:rPr>
        <w:tab/>
        <w:t>References</w:t>
      </w:r>
      <w:bookmarkEnd w:id="58"/>
    </w:p>
    <w:p w14:paraId="563F9187" w14:textId="77777777" w:rsidR="00E23F15" w:rsidRPr="005D1C80" w:rsidRDefault="00E23F15" w:rsidP="00E23F15">
      <w:pPr>
        <w:rPr>
          <w:rFonts w:asciiTheme="majorHAnsi" w:hAnsiTheme="majorHAnsi" w:cstheme="majorHAnsi"/>
        </w:rPr>
      </w:pPr>
    </w:p>
    <w:p w14:paraId="3085FC9B" w14:textId="68D20F15" w:rsidR="00665EE9" w:rsidRPr="005D1C80" w:rsidRDefault="004E2710" w:rsidP="00DE1874">
      <w:pPr>
        <w:pStyle w:val="ListParagraph"/>
        <w:numPr>
          <w:ilvl w:val="0"/>
          <w:numId w:val="36"/>
        </w:numPr>
        <w:spacing w:after="0"/>
        <w:rPr>
          <w:rFonts w:asciiTheme="majorHAnsi" w:hAnsiTheme="majorHAnsi" w:cstheme="majorHAnsi"/>
          <w:color w:val="000000"/>
          <w:sz w:val="20"/>
          <w:szCs w:val="20"/>
          <w:shd w:val="clear" w:color="auto" w:fill="FFFFFF"/>
        </w:rPr>
      </w:pPr>
      <w:hyperlink r:id="rId30" w:history="1">
        <w:r w:rsidR="00665EE9" w:rsidRPr="005D1C80">
          <w:rPr>
            <w:rStyle w:val="Hyperlink"/>
            <w:rFonts w:asciiTheme="majorHAnsi" w:hAnsiTheme="majorHAnsi" w:cstheme="majorHAnsi"/>
            <w:color w:val="3366BB"/>
            <w:sz w:val="20"/>
            <w:szCs w:val="20"/>
            <w:shd w:val="clear" w:color="auto" w:fill="FFFFFF"/>
          </w:rPr>
          <w:t>"Part 1 — Early History Through 1875"</w:t>
        </w:r>
      </w:hyperlink>
      <w:r w:rsidR="00665EE9" w:rsidRPr="005D1C80">
        <w:rPr>
          <w:rStyle w:val="reference-accessdate"/>
          <w:rFonts w:asciiTheme="majorHAnsi" w:hAnsiTheme="majorHAnsi" w:cstheme="majorHAnsi"/>
          <w:color w:val="000000"/>
          <w:sz w:val="20"/>
          <w:szCs w:val="20"/>
          <w:shd w:val="clear" w:color="auto" w:fill="FFFFFF"/>
        </w:rPr>
        <w:t>. Retrieved 2008-07-31</w:t>
      </w:r>
      <w:r w:rsidR="00665EE9" w:rsidRPr="005D1C80">
        <w:rPr>
          <w:rStyle w:val="citation"/>
          <w:rFonts w:asciiTheme="majorHAnsi" w:hAnsiTheme="majorHAnsi" w:cstheme="majorHAnsi"/>
          <w:color w:val="000000"/>
          <w:sz w:val="20"/>
          <w:szCs w:val="20"/>
          <w:shd w:val="clear" w:color="auto" w:fill="FFFFFF"/>
        </w:rPr>
        <w:t>.</w:t>
      </w:r>
    </w:p>
    <w:p w14:paraId="1F38A013" w14:textId="5DE9D52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Dietrich </w:t>
      </w:r>
      <w:proofErr w:type="spellStart"/>
      <w:r w:rsidRPr="005D1C80">
        <w:rPr>
          <w:rFonts w:asciiTheme="majorHAnsi" w:hAnsiTheme="majorHAnsi" w:cstheme="majorHAnsi"/>
          <w:color w:val="000000"/>
          <w:sz w:val="20"/>
          <w:szCs w:val="20"/>
          <w:shd w:val="clear" w:color="auto" w:fill="FFFFFF"/>
        </w:rPr>
        <w:t>Lohrmann</w:t>
      </w:r>
      <w:proofErr w:type="spellEnd"/>
      <w:r w:rsidRPr="005D1C80">
        <w:rPr>
          <w:rFonts w:asciiTheme="majorHAnsi" w:hAnsiTheme="majorHAnsi" w:cstheme="majorHAnsi"/>
          <w:color w:val="000000"/>
          <w:sz w:val="20"/>
          <w:szCs w:val="20"/>
          <w:shd w:val="clear" w:color="auto" w:fill="FFFFFF"/>
        </w:rPr>
        <w:t xml:space="preserve">, "Von der </w:t>
      </w:r>
      <w:proofErr w:type="spellStart"/>
      <w:r w:rsidRPr="005D1C80">
        <w:rPr>
          <w:rFonts w:asciiTheme="majorHAnsi" w:hAnsiTheme="majorHAnsi" w:cstheme="majorHAnsi"/>
          <w:color w:val="000000"/>
          <w:sz w:val="20"/>
          <w:szCs w:val="20"/>
          <w:shd w:val="clear" w:color="auto" w:fill="FFFFFF"/>
        </w:rPr>
        <w:t>östlichen</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zur</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westlichen</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Windmühle</w:t>
      </w:r>
      <w:proofErr w:type="spellEnd"/>
      <w:r w:rsidRPr="005D1C80">
        <w:rPr>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i/>
          <w:iCs/>
          <w:color w:val="000000"/>
          <w:sz w:val="20"/>
          <w:szCs w:val="20"/>
          <w:shd w:val="clear" w:color="auto" w:fill="FFFFFF"/>
        </w:rPr>
        <w:t>Archiv</w:t>
      </w:r>
      <w:proofErr w:type="spellEnd"/>
      <w:r w:rsidRPr="005D1C80">
        <w:rPr>
          <w:rFonts w:asciiTheme="majorHAnsi" w:hAnsiTheme="majorHAnsi" w:cstheme="majorHAnsi"/>
          <w:i/>
          <w:iCs/>
          <w:color w:val="000000"/>
          <w:sz w:val="20"/>
          <w:szCs w:val="20"/>
          <w:shd w:val="clear" w:color="auto" w:fill="FFFFFF"/>
        </w:rPr>
        <w:t xml:space="preserve"> für </w:t>
      </w:r>
      <w:proofErr w:type="spellStart"/>
      <w:r w:rsidRPr="005D1C80">
        <w:rPr>
          <w:rFonts w:asciiTheme="majorHAnsi" w:hAnsiTheme="majorHAnsi" w:cstheme="majorHAnsi"/>
          <w:i/>
          <w:iCs/>
          <w:color w:val="000000"/>
          <w:sz w:val="20"/>
          <w:szCs w:val="20"/>
          <w:shd w:val="clear" w:color="auto" w:fill="FFFFFF"/>
        </w:rPr>
        <w:t>Kulturgeschichte</w:t>
      </w:r>
      <w:proofErr w:type="spellEnd"/>
      <w:r w:rsidRPr="005D1C80">
        <w:rPr>
          <w:rFonts w:asciiTheme="majorHAnsi" w:hAnsiTheme="majorHAnsi" w:cstheme="majorHAnsi"/>
          <w:color w:val="000000"/>
          <w:sz w:val="20"/>
          <w:szCs w:val="20"/>
          <w:shd w:val="clear" w:color="auto" w:fill="FFFFFF"/>
        </w:rPr>
        <w:t>, Vol. 77, Issue 1 (1995), pp. 1–30 (10f.)</w:t>
      </w:r>
    </w:p>
    <w:p w14:paraId="5A61C39B" w14:textId="6EA374C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31" w:tooltip="Ahmad Y Hassan" w:history="1">
        <w:r w:rsidRPr="005D1C80">
          <w:rPr>
            <w:rStyle w:val="Hyperlink"/>
            <w:rFonts w:asciiTheme="majorHAnsi" w:hAnsiTheme="majorHAnsi" w:cstheme="majorHAnsi"/>
            <w:color w:val="0645AD"/>
            <w:sz w:val="20"/>
            <w:szCs w:val="20"/>
            <w:shd w:val="clear" w:color="auto" w:fill="FFFFFF"/>
          </w:rPr>
          <w:t>Ahmad Y Hassan</w:t>
        </w:r>
      </w:hyperlink>
      <w:r w:rsidRPr="005D1C80">
        <w:rPr>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hyperlink r:id="rId32" w:tooltip="Donald Routledge Hill" w:history="1">
        <w:r w:rsidRPr="005D1C80">
          <w:rPr>
            <w:rStyle w:val="Hyperlink"/>
            <w:rFonts w:asciiTheme="majorHAnsi" w:hAnsiTheme="majorHAnsi" w:cstheme="majorHAnsi"/>
            <w:color w:val="0645AD"/>
            <w:sz w:val="20"/>
            <w:szCs w:val="20"/>
            <w:shd w:val="clear" w:color="auto" w:fill="FFFFFF"/>
          </w:rPr>
          <w:t xml:space="preserve">Donald </w:t>
        </w:r>
        <w:proofErr w:type="spellStart"/>
        <w:r w:rsidRPr="005D1C80">
          <w:rPr>
            <w:rStyle w:val="Hyperlink"/>
            <w:rFonts w:asciiTheme="majorHAnsi" w:hAnsiTheme="majorHAnsi" w:cstheme="majorHAnsi"/>
            <w:color w:val="0645AD"/>
            <w:sz w:val="20"/>
            <w:szCs w:val="20"/>
            <w:shd w:val="clear" w:color="auto" w:fill="FFFFFF"/>
          </w:rPr>
          <w:t>Routledge</w:t>
        </w:r>
        <w:proofErr w:type="spellEnd"/>
        <w:r w:rsidRPr="005D1C80">
          <w:rPr>
            <w:rStyle w:val="Hyperlink"/>
            <w:rFonts w:asciiTheme="majorHAnsi" w:hAnsiTheme="majorHAnsi" w:cstheme="majorHAnsi"/>
            <w:color w:val="0645AD"/>
            <w:sz w:val="20"/>
            <w:szCs w:val="20"/>
            <w:shd w:val="clear" w:color="auto" w:fill="FFFFFF"/>
          </w:rPr>
          <w:t xml:space="preserve"> Hill</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(1986).</w:t>
      </w: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i/>
          <w:iCs/>
          <w:color w:val="000000"/>
          <w:sz w:val="20"/>
          <w:szCs w:val="20"/>
          <w:shd w:val="clear" w:color="auto" w:fill="FFFFFF"/>
        </w:rPr>
        <w:t>Islamic Technology: An illustrated history</w:t>
      </w:r>
      <w:r w:rsidRPr="005D1C80">
        <w:rPr>
          <w:rFonts w:asciiTheme="majorHAnsi" w:hAnsiTheme="majorHAnsi" w:cstheme="majorHAnsi"/>
          <w:color w:val="000000"/>
          <w:sz w:val="20"/>
          <w:szCs w:val="20"/>
          <w:shd w:val="clear" w:color="auto" w:fill="FFFFFF"/>
        </w:rPr>
        <w:t>, p. 54.</w:t>
      </w:r>
      <w:r w:rsidRPr="005D1C80">
        <w:rPr>
          <w:rStyle w:val="apple-converted-space"/>
          <w:rFonts w:asciiTheme="majorHAnsi" w:hAnsiTheme="majorHAnsi" w:cstheme="majorHAnsi"/>
          <w:color w:val="000000"/>
          <w:sz w:val="20"/>
          <w:szCs w:val="20"/>
          <w:shd w:val="clear" w:color="auto" w:fill="FFFFFF"/>
        </w:rPr>
        <w:t> </w:t>
      </w:r>
      <w:hyperlink r:id="rId33" w:tooltip="Cambridge University Press" w:history="1">
        <w:r w:rsidRPr="005D1C80">
          <w:rPr>
            <w:rStyle w:val="Hyperlink"/>
            <w:rFonts w:asciiTheme="majorHAnsi" w:hAnsiTheme="majorHAnsi" w:cstheme="majorHAnsi"/>
            <w:color w:val="0645AD"/>
            <w:sz w:val="20"/>
            <w:szCs w:val="20"/>
            <w:shd w:val="clear" w:color="auto" w:fill="FFFFFF"/>
          </w:rPr>
          <w:t>Cambridge University Press</w:t>
        </w:r>
      </w:hyperlink>
      <w:r w:rsidRPr="005D1C80">
        <w:rPr>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hyperlink r:id="rId34" w:history="1">
        <w:r w:rsidRPr="005D1C80">
          <w:rPr>
            <w:rStyle w:val="Hyperlink"/>
            <w:rFonts w:asciiTheme="majorHAnsi" w:hAnsiTheme="majorHAnsi" w:cstheme="majorHAnsi"/>
            <w:color w:val="0645AD"/>
            <w:sz w:val="20"/>
            <w:szCs w:val="20"/>
            <w:shd w:val="clear" w:color="auto" w:fill="FFFFFF"/>
          </w:rPr>
          <w:t>ISBN 0-521-42239-6</w:t>
        </w:r>
      </w:hyperlink>
      <w:r w:rsidRPr="005D1C80">
        <w:rPr>
          <w:rFonts w:asciiTheme="majorHAnsi" w:hAnsiTheme="majorHAnsi" w:cstheme="majorHAnsi"/>
          <w:color w:val="000000"/>
          <w:sz w:val="20"/>
          <w:szCs w:val="20"/>
          <w:shd w:val="clear" w:color="auto" w:fill="FFFFFF"/>
        </w:rPr>
        <w:t>.</w:t>
      </w:r>
    </w:p>
    <w:p w14:paraId="7399EED1" w14:textId="0FC43CA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35" w:tooltip="Donald Routledge Hill" w:history="1">
        <w:r w:rsidRPr="005D1C80">
          <w:rPr>
            <w:rStyle w:val="Hyperlink"/>
            <w:rFonts w:asciiTheme="majorHAnsi" w:hAnsiTheme="majorHAnsi" w:cstheme="majorHAnsi"/>
            <w:color w:val="0645AD"/>
            <w:sz w:val="20"/>
            <w:szCs w:val="20"/>
            <w:shd w:val="clear" w:color="auto" w:fill="FFFFFF"/>
          </w:rPr>
          <w:t xml:space="preserve">Donald </w:t>
        </w:r>
        <w:proofErr w:type="spellStart"/>
        <w:r w:rsidRPr="005D1C80">
          <w:rPr>
            <w:rStyle w:val="Hyperlink"/>
            <w:rFonts w:asciiTheme="majorHAnsi" w:hAnsiTheme="majorHAnsi" w:cstheme="majorHAnsi"/>
            <w:color w:val="0645AD"/>
            <w:sz w:val="20"/>
            <w:szCs w:val="20"/>
            <w:shd w:val="clear" w:color="auto" w:fill="FFFFFF"/>
          </w:rPr>
          <w:t>Routledge</w:t>
        </w:r>
        <w:proofErr w:type="spellEnd"/>
        <w:r w:rsidRPr="005D1C80">
          <w:rPr>
            <w:rStyle w:val="Hyperlink"/>
            <w:rFonts w:asciiTheme="majorHAnsi" w:hAnsiTheme="majorHAnsi" w:cstheme="majorHAnsi"/>
            <w:color w:val="0645AD"/>
            <w:sz w:val="20"/>
            <w:szCs w:val="20"/>
            <w:shd w:val="clear" w:color="auto" w:fill="FFFFFF"/>
          </w:rPr>
          <w:t xml:space="preserve"> Hill</w:t>
        </w:r>
      </w:hyperlink>
      <w:r w:rsidRPr="005D1C80">
        <w:rPr>
          <w:rFonts w:asciiTheme="majorHAnsi" w:hAnsiTheme="majorHAnsi" w:cstheme="majorHAnsi"/>
          <w:color w:val="000000"/>
          <w:sz w:val="20"/>
          <w:szCs w:val="20"/>
          <w:shd w:val="clear" w:color="auto" w:fill="FFFFFF"/>
        </w:rPr>
        <w:t>, "Mechanical Engineering in the Medieval Near East",</w:t>
      </w: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i/>
          <w:iCs/>
          <w:color w:val="000000"/>
          <w:sz w:val="20"/>
          <w:szCs w:val="20"/>
          <w:shd w:val="clear" w:color="auto" w:fill="FFFFFF"/>
        </w:rPr>
        <w:t>Scientific American</w:t>
      </w:r>
      <w:r w:rsidRPr="005D1C80">
        <w:rPr>
          <w:rFonts w:asciiTheme="majorHAnsi" w:hAnsiTheme="majorHAnsi" w:cstheme="majorHAnsi"/>
          <w:color w:val="000000"/>
          <w:sz w:val="20"/>
          <w:szCs w:val="20"/>
          <w:shd w:val="clear" w:color="auto" w:fill="FFFFFF"/>
        </w:rPr>
        <w:t>, May 1991, p. 64-69. (</w:t>
      </w:r>
      <w:hyperlink r:id="rId36" w:tooltip="Cf." w:history="1">
        <w:r w:rsidRPr="005D1C80">
          <w:rPr>
            <w:rStyle w:val="Hyperlink"/>
            <w:rFonts w:asciiTheme="majorHAnsi" w:hAnsiTheme="majorHAnsi" w:cstheme="majorHAnsi"/>
            <w:color w:val="0645AD"/>
            <w:sz w:val="20"/>
            <w:szCs w:val="20"/>
            <w:shd w:val="clear" w:color="auto" w:fill="FFFFFF"/>
          </w:rPr>
          <w:t>cf.</w:t>
        </w:r>
      </w:hyperlink>
      <w:r w:rsidRPr="005D1C80">
        <w:rPr>
          <w:rStyle w:val="apple-converted-space"/>
          <w:rFonts w:asciiTheme="majorHAnsi" w:hAnsiTheme="majorHAnsi" w:cstheme="majorHAnsi"/>
          <w:color w:val="000000"/>
          <w:sz w:val="20"/>
          <w:szCs w:val="20"/>
          <w:shd w:val="clear" w:color="auto" w:fill="FFFFFF"/>
        </w:rPr>
        <w:t> </w:t>
      </w:r>
      <w:hyperlink r:id="rId37" w:tooltip="Donald Routledge Hill" w:history="1">
        <w:r w:rsidRPr="005D1C80">
          <w:rPr>
            <w:rStyle w:val="Hyperlink"/>
            <w:rFonts w:asciiTheme="majorHAnsi" w:hAnsiTheme="majorHAnsi" w:cstheme="majorHAnsi"/>
            <w:color w:val="0645AD"/>
            <w:sz w:val="20"/>
            <w:szCs w:val="20"/>
            <w:shd w:val="clear" w:color="auto" w:fill="FFFFFF"/>
          </w:rPr>
          <w:t xml:space="preserve">Donald </w:t>
        </w:r>
        <w:proofErr w:type="spellStart"/>
        <w:r w:rsidRPr="005D1C80">
          <w:rPr>
            <w:rStyle w:val="Hyperlink"/>
            <w:rFonts w:asciiTheme="majorHAnsi" w:hAnsiTheme="majorHAnsi" w:cstheme="majorHAnsi"/>
            <w:color w:val="0645AD"/>
            <w:sz w:val="20"/>
            <w:szCs w:val="20"/>
            <w:shd w:val="clear" w:color="auto" w:fill="FFFFFF"/>
          </w:rPr>
          <w:t>Routledge</w:t>
        </w:r>
        <w:proofErr w:type="spellEnd"/>
        <w:r w:rsidRPr="005D1C80">
          <w:rPr>
            <w:rStyle w:val="Hyperlink"/>
            <w:rFonts w:asciiTheme="majorHAnsi" w:hAnsiTheme="majorHAnsi" w:cstheme="majorHAnsi"/>
            <w:color w:val="0645AD"/>
            <w:sz w:val="20"/>
            <w:szCs w:val="20"/>
            <w:shd w:val="clear" w:color="auto" w:fill="FFFFFF"/>
          </w:rPr>
          <w:t xml:space="preserve"> Hill</w:t>
        </w:r>
      </w:hyperlink>
      <w:r w:rsidRPr="005D1C80">
        <w:rPr>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hyperlink r:id="rId38" w:history="1">
        <w:r w:rsidRPr="005D1C80">
          <w:rPr>
            <w:rStyle w:val="Hyperlink"/>
            <w:rFonts w:asciiTheme="majorHAnsi" w:hAnsiTheme="majorHAnsi" w:cstheme="majorHAnsi"/>
            <w:color w:val="3366BB"/>
            <w:sz w:val="20"/>
            <w:szCs w:val="20"/>
            <w:shd w:val="clear" w:color="auto" w:fill="FFFFFF"/>
          </w:rPr>
          <w:t>Mechanical Engineering</w:t>
        </w:r>
      </w:hyperlink>
      <w:r w:rsidRPr="005D1C80">
        <w:rPr>
          <w:rFonts w:asciiTheme="majorHAnsi" w:hAnsiTheme="majorHAnsi" w:cstheme="majorHAnsi"/>
          <w:color w:val="000000"/>
          <w:sz w:val="20"/>
          <w:szCs w:val="20"/>
          <w:shd w:val="clear" w:color="auto" w:fill="FFFFFF"/>
        </w:rPr>
        <w:t>)</w:t>
      </w:r>
    </w:p>
    <w:p w14:paraId="736BBC23" w14:textId="78E3E31E"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39" w:anchor="cite_ref-Morthorst_5-0" w:history="1">
        <w:proofErr w:type="gramStart"/>
        <w:r w:rsidR="00665EE9" w:rsidRPr="005D1C80">
          <w:rPr>
            <w:rStyle w:val="Hyperlink"/>
            <w:rFonts w:asciiTheme="majorHAnsi" w:hAnsiTheme="majorHAnsi" w:cstheme="majorHAnsi"/>
            <w:b/>
            <w:bCs/>
            <w:i/>
            <w:iCs/>
            <w:color w:val="0645AD"/>
            <w:sz w:val="20"/>
            <w:szCs w:val="20"/>
            <w:shd w:val="clear" w:color="auto" w:fill="FFFFFF"/>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40" w:anchor="cite_ref-Morthorst_5-1" w:history="1">
        <w:r w:rsidR="00665EE9" w:rsidRPr="005D1C80">
          <w:rPr>
            <w:rStyle w:val="Hyperlink"/>
            <w:rFonts w:asciiTheme="majorHAnsi" w:hAnsiTheme="majorHAnsi" w:cstheme="majorHAnsi"/>
            <w:b/>
            <w:bCs/>
            <w:i/>
            <w:iCs/>
            <w:color w:val="0645AD"/>
            <w:sz w:val="20"/>
            <w:szCs w:val="20"/>
            <w:shd w:val="clear" w:color="auto" w:fill="FFFFFF"/>
          </w:rPr>
          <w:t>b</w:t>
        </w:r>
      </w:hyperlink>
      <w:r w:rsidR="00665EE9" w:rsidRPr="005D1C80">
        <w:rPr>
          <w:rStyle w:val="apple-converted-space"/>
          <w:rFonts w:asciiTheme="majorHAnsi" w:hAnsiTheme="majorHAnsi" w:cstheme="majorHAnsi"/>
          <w:color w:val="000000"/>
          <w:sz w:val="20"/>
          <w:szCs w:val="20"/>
          <w:shd w:val="clear" w:color="auto" w:fill="FFFFFF"/>
        </w:rPr>
        <w:t> </w:t>
      </w:r>
      <w:proofErr w:type="spellStart"/>
      <w:r w:rsidR="00665EE9" w:rsidRPr="005D1C80">
        <w:rPr>
          <w:rStyle w:val="citation"/>
          <w:rFonts w:asciiTheme="majorHAnsi" w:hAnsiTheme="majorHAnsi" w:cstheme="majorHAnsi"/>
          <w:color w:val="000000"/>
          <w:sz w:val="20"/>
          <w:szCs w:val="20"/>
          <w:shd w:val="clear" w:color="auto" w:fill="FFFFFF"/>
        </w:rPr>
        <w:t>Morthorst</w:t>
      </w:r>
      <w:proofErr w:type="spellEnd"/>
      <w:r w:rsidR="00665EE9" w:rsidRPr="005D1C80">
        <w:rPr>
          <w:rStyle w:val="citation"/>
          <w:rFonts w:asciiTheme="majorHAnsi" w:hAnsiTheme="majorHAnsi" w:cstheme="majorHAnsi"/>
          <w:color w:val="000000"/>
          <w:sz w:val="20"/>
          <w:szCs w:val="20"/>
          <w:shd w:val="clear" w:color="auto" w:fill="FFFFFF"/>
        </w:rPr>
        <w:t xml:space="preserve">, </w:t>
      </w:r>
      <w:proofErr w:type="spellStart"/>
      <w:r w:rsidR="00665EE9" w:rsidRPr="005D1C80">
        <w:rPr>
          <w:rStyle w:val="citation"/>
          <w:rFonts w:asciiTheme="majorHAnsi" w:hAnsiTheme="majorHAnsi" w:cstheme="majorHAnsi"/>
          <w:color w:val="000000"/>
          <w:sz w:val="20"/>
          <w:szCs w:val="20"/>
          <w:shd w:val="clear" w:color="auto" w:fill="FFFFFF"/>
        </w:rPr>
        <w:t>Poul</w:t>
      </w:r>
      <w:proofErr w:type="spellEnd"/>
      <w:r w:rsidR="00665EE9" w:rsidRPr="005D1C80">
        <w:rPr>
          <w:rStyle w:val="citation"/>
          <w:rFonts w:asciiTheme="majorHAnsi" w:hAnsiTheme="majorHAnsi" w:cstheme="majorHAnsi"/>
          <w:color w:val="000000"/>
          <w:sz w:val="20"/>
          <w:szCs w:val="20"/>
          <w:shd w:val="clear" w:color="auto" w:fill="FFFFFF"/>
        </w:rPr>
        <w:t xml:space="preserve"> Erik; </w:t>
      </w:r>
      <w:proofErr w:type="spellStart"/>
      <w:r w:rsidR="00665EE9" w:rsidRPr="005D1C80">
        <w:rPr>
          <w:rStyle w:val="citation"/>
          <w:rFonts w:asciiTheme="majorHAnsi" w:hAnsiTheme="majorHAnsi" w:cstheme="majorHAnsi"/>
          <w:color w:val="000000"/>
          <w:sz w:val="20"/>
          <w:szCs w:val="20"/>
          <w:shd w:val="clear" w:color="auto" w:fill="FFFFFF"/>
        </w:rPr>
        <w:t>Redlinger</w:t>
      </w:r>
      <w:proofErr w:type="spellEnd"/>
      <w:r w:rsidR="00665EE9" w:rsidRPr="005D1C80">
        <w:rPr>
          <w:rStyle w:val="citation"/>
          <w:rFonts w:asciiTheme="majorHAnsi" w:hAnsiTheme="majorHAnsi" w:cstheme="majorHAnsi"/>
          <w:color w:val="000000"/>
          <w:sz w:val="20"/>
          <w:szCs w:val="20"/>
          <w:shd w:val="clear" w:color="auto" w:fill="FFFFFF"/>
        </w:rPr>
        <w:t>, Robert Y.; Andersen, Per (2002).</w:t>
      </w:r>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Style w:val="citation"/>
          <w:rFonts w:asciiTheme="majorHAnsi" w:hAnsiTheme="majorHAnsi" w:cstheme="majorHAnsi"/>
          <w:i/>
          <w:iCs/>
          <w:color w:val="000000"/>
          <w:sz w:val="20"/>
          <w:szCs w:val="20"/>
          <w:shd w:val="clear" w:color="auto" w:fill="FFFFFF"/>
        </w:rPr>
        <w:t>Wind energy in the 21st century: economics, policy, technology and the changing electricity industry</w:t>
      </w:r>
      <w:r w:rsidR="00665EE9" w:rsidRPr="005D1C80">
        <w:rPr>
          <w:rStyle w:val="citation"/>
          <w:rFonts w:asciiTheme="majorHAnsi" w:hAnsiTheme="majorHAnsi" w:cstheme="majorHAnsi"/>
          <w:color w:val="000000"/>
          <w:sz w:val="20"/>
          <w:szCs w:val="20"/>
          <w:shd w:val="clear" w:color="auto" w:fill="FFFFFF"/>
        </w:rPr>
        <w:t xml:space="preserve">. </w:t>
      </w:r>
      <w:proofErr w:type="spellStart"/>
      <w:r w:rsidR="00665EE9" w:rsidRPr="005D1C80">
        <w:rPr>
          <w:rStyle w:val="citation"/>
          <w:rFonts w:asciiTheme="majorHAnsi" w:hAnsiTheme="majorHAnsi" w:cstheme="majorHAnsi"/>
          <w:color w:val="000000"/>
          <w:sz w:val="20"/>
          <w:szCs w:val="20"/>
          <w:shd w:val="clear" w:color="auto" w:fill="FFFFFF"/>
        </w:rPr>
        <w:t>Houndmills</w:t>
      </w:r>
      <w:proofErr w:type="spellEnd"/>
      <w:r w:rsidR="00665EE9" w:rsidRPr="005D1C80">
        <w:rPr>
          <w:rStyle w:val="citation"/>
          <w:rFonts w:asciiTheme="majorHAnsi" w:hAnsiTheme="majorHAnsi" w:cstheme="majorHAnsi"/>
          <w:color w:val="000000"/>
          <w:sz w:val="20"/>
          <w:szCs w:val="20"/>
          <w:shd w:val="clear" w:color="auto" w:fill="FFFFFF"/>
        </w:rPr>
        <w:t>, Basingstoke, Hampshire: Palgrave/UNEP.</w:t>
      </w:r>
      <w:r w:rsidR="00665EE9" w:rsidRPr="005D1C80">
        <w:rPr>
          <w:rStyle w:val="apple-converted-space"/>
          <w:rFonts w:asciiTheme="majorHAnsi" w:hAnsiTheme="majorHAnsi" w:cstheme="majorHAnsi"/>
          <w:color w:val="000000"/>
          <w:sz w:val="20"/>
          <w:szCs w:val="20"/>
          <w:shd w:val="clear" w:color="auto" w:fill="FFFFFF"/>
        </w:rPr>
        <w:t> </w:t>
      </w:r>
      <w:hyperlink r:id="rId41" w:tooltip="International Standard Book Number" w:history="1">
        <w:r w:rsidR="00665EE9" w:rsidRPr="005D1C80">
          <w:rPr>
            <w:rStyle w:val="Hyperlink"/>
            <w:rFonts w:asciiTheme="majorHAnsi" w:hAnsiTheme="majorHAnsi" w:cstheme="majorHAnsi"/>
            <w:color w:val="0645AD"/>
            <w:sz w:val="20"/>
            <w:szCs w:val="20"/>
            <w:shd w:val="clear" w:color="auto" w:fill="FFFFFF"/>
          </w:rPr>
          <w:t>ISBN</w:t>
        </w:r>
      </w:hyperlink>
      <w:r w:rsidR="00665EE9" w:rsidRPr="005D1C80">
        <w:rPr>
          <w:rStyle w:val="citation"/>
          <w:rFonts w:asciiTheme="majorHAnsi" w:hAnsiTheme="majorHAnsi" w:cstheme="majorHAnsi"/>
          <w:color w:val="000000"/>
          <w:sz w:val="20"/>
          <w:szCs w:val="20"/>
          <w:shd w:val="clear" w:color="auto" w:fill="FFFFFF"/>
        </w:rPr>
        <w:t> </w:t>
      </w:r>
      <w:hyperlink r:id="rId42" w:tooltip="Special:BookSources/0-333-79248-3" w:history="1">
        <w:r w:rsidR="00665EE9" w:rsidRPr="005D1C80">
          <w:rPr>
            <w:rStyle w:val="Hyperlink"/>
            <w:rFonts w:asciiTheme="majorHAnsi" w:hAnsiTheme="majorHAnsi" w:cstheme="majorHAnsi"/>
            <w:color w:val="0645AD"/>
            <w:sz w:val="20"/>
            <w:szCs w:val="20"/>
            <w:shd w:val="clear" w:color="auto" w:fill="FFFFFF"/>
          </w:rPr>
          <w:t>0-333-79248-3</w:t>
        </w:r>
      </w:hyperlink>
      <w:r w:rsidR="00665EE9" w:rsidRPr="005D1C80">
        <w:rPr>
          <w:rStyle w:val="citation"/>
          <w:rFonts w:asciiTheme="majorHAnsi" w:hAnsiTheme="majorHAnsi" w:cstheme="majorHAnsi"/>
          <w:color w:val="000000"/>
          <w:sz w:val="20"/>
          <w:szCs w:val="20"/>
          <w:shd w:val="clear" w:color="auto" w:fill="FFFFFF"/>
        </w:rPr>
        <w:t>.</w:t>
      </w:r>
    </w:p>
    <w:p w14:paraId="071D806E" w14:textId="598CEBC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43" w:history="1">
        <w:r w:rsidRPr="005D1C80">
          <w:rPr>
            <w:rStyle w:val="Hyperlink"/>
            <w:rFonts w:asciiTheme="majorHAnsi" w:hAnsiTheme="majorHAnsi" w:cstheme="majorHAnsi"/>
            <w:i/>
            <w:iCs/>
            <w:color w:val="3366BB"/>
            <w:sz w:val="20"/>
            <w:szCs w:val="20"/>
            <w:shd w:val="clear" w:color="auto" w:fill="FFFFFF"/>
          </w:rPr>
          <w:t>A Wind Energy Pioneer: Charles F. Brush</w:t>
        </w:r>
      </w:hyperlink>
      <w:r w:rsidRPr="005D1C80">
        <w:rPr>
          <w:rStyle w:val="citation"/>
          <w:rFonts w:asciiTheme="majorHAnsi" w:hAnsiTheme="majorHAnsi" w:cstheme="majorHAnsi"/>
          <w:color w:val="000000"/>
          <w:sz w:val="20"/>
          <w:szCs w:val="20"/>
          <w:shd w:val="clear" w:color="auto" w:fill="FFFFFF"/>
        </w:rPr>
        <w:t>. Danish Wind Industry Association</w:t>
      </w:r>
      <w:r w:rsidRPr="005D1C80">
        <w:rPr>
          <w:rStyle w:val="reference-accessdate"/>
          <w:rFonts w:asciiTheme="majorHAnsi" w:hAnsiTheme="majorHAnsi" w:cstheme="majorHAnsi"/>
          <w:color w:val="000000"/>
          <w:sz w:val="20"/>
          <w:szCs w:val="20"/>
          <w:shd w:val="clear" w:color="auto" w:fill="FFFFFF"/>
        </w:rPr>
        <w:t>. Retrieved 2008-12-28</w:t>
      </w:r>
      <w:r w:rsidRPr="005D1C80">
        <w:rPr>
          <w:rStyle w:val="citation"/>
          <w:rFonts w:asciiTheme="majorHAnsi" w:hAnsiTheme="majorHAnsi" w:cstheme="majorHAnsi"/>
          <w:color w:val="000000"/>
          <w:sz w:val="20"/>
          <w:szCs w:val="20"/>
          <w:shd w:val="clear" w:color="auto" w:fill="FFFFFF"/>
        </w:rPr>
        <w:t>.</w:t>
      </w:r>
    </w:p>
    <w:p w14:paraId="11D4BD3A" w14:textId="64A6C43F"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44" w:anchor="cite_ref-ODNB_7-0" w:history="1">
        <w:proofErr w:type="gramStart"/>
        <w:r w:rsidR="00665EE9" w:rsidRPr="005D1C80">
          <w:rPr>
            <w:rStyle w:val="Hyperlink"/>
            <w:rFonts w:asciiTheme="majorHAnsi" w:hAnsiTheme="majorHAnsi" w:cstheme="majorHAnsi"/>
            <w:b/>
            <w:bCs/>
            <w:i/>
            <w:iCs/>
            <w:color w:val="0645AD"/>
            <w:sz w:val="20"/>
            <w:szCs w:val="20"/>
            <w:shd w:val="clear" w:color="auto" w:fill="FFFFFF"/>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45" w:anchor="cite_ref-ODNB_7-1" w:history="1">
        <w:r w:rsidR="00665EE9" w:rsidRPr="005D1C80">
          <w:rPr>
            <w:rStyle w:val="Hyperlink"/>
            <w:rFonts w:asciiTheme="majorHAnsi" w:hAnsiTheme="majorHAnsi" w:cstheme="majorHAnsi"/>
            <w:b/>
            <w:bCs/>
            <w:i/>
            <w:iCs/>
            <w:color w:val="0645AD"/>
            <w:sz w:val="20"/>
            <w:szCs w:val="20"/>
            <w:shd w:val="clear" w:color="auto" w:fill="FFFFFF"/>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46" w:anchor="cite_ref-ODNB_7-2" w:history="1">
        <w:r w:rsidR="00665EE9" w:rsidRPr="005D1C80">
          <w:rPr>
            <w:rStyle w:val="Hyperlink"/>
            <w:rFonts w:asciiTheme="majorHAnsi" w:hAnsiTheme="majorHAnsi" w:cstheme="majorHAnsi"/>
            <w:b/>
            <w:bCs/>
            <w:i/>
            <w:iCs/>
            <w:color w:val="0645AD"/>
            <w:sz w:val="20"/>
            <w:szCs w:val="20"/>
            <w:shd w:val="clear" w:color="auto" w:fill="FFFFFF"/>
          </w:rPr>
          <w:t>c</w:t>
        </w:r>
      </w:hyperlink>
      <w:r w:rsidR="00665EE9" w:rsidRPr="005D1C80">
        <w:rPr>
          <w:rStyle w:val="apple-converted-space"/>
          <w:rFonts w:asciiTheme="majorHAnsi" w:hAnsiTheme="majorHAnsi" w:cstheme="majorHAnsi"/>
          <w:color w:val="000000"/>
          <w:sz w:val="20"/>
          <w:szCs w:val="20"/>
          <w:shd w:val="clear" w:color="auto" w:fill="FFFFFF"/>
        </w:rPr>
        <w:t> </w:t>
      </w:r>
      <w:hyperlink r:id="rId47" w:anchor="cite_ref-ODNB_7-3" w:history="1">
        <w:r w:rsidR="00665EE9" w:rsidRPr="005D1C80">
          <w:rPr>
            <w:rStyle w:val="Hyperlink"/>
            <w:rFonts w:asciiTheme="majorHAnsi" w:hAnsiTheme="majorHAnsi" w:cstheme="majorHAnsi"/>
            <w:b/>
            <w:bCs/>
            <w:i/>
            <w:iCs/>
            <w:color w:val="0645AD"/>
            <w:sz w:val="20"/>
            <w:szCs w:val="20"/>
            <w:shd w:val="clear" w:color="auto" w:fill="FFFFFF"/>
          </w:rPr>
          <w:t>d</w:t>
        </w:r>
      </w:hyperlink>
      <w:r w:rsidR="00665EE9" w:rsidRPr="005D1C80">
        <w:rPr>
          <w:rStyle w:val="apple-converted-space"/>
          <w:rFonts w:asciiTheme="majorHAnsi" w:hAnsiTheme="majorHAnsi" w:cstheme="majorHAnsi"/>
          <w:color w:val="000000"/>
          <w:sz w:val="20"/>
          <w:szCs w:val="20"/>
          <w:shd w:val="clear" w:color="auto" w:fill="FFFFFF"/>
        </w:rPr>
        <w:t> </w:t>
      </w:r>
      <w:hyperlink r:id="rId48" w:history="1">
        <w:r w:rsidR="00665EE9" w:rsidRPr="005D1C80">
          <w:rPr>
            <w:rStyle w:val="Hyperlink"/>
            <w:rFonts w:asciiTheme="majorHAnsi" w:hAnsiTheme="majorHAnsi" w:cstheme="majorHAnsi"/>
            <w:color w:val="3366BB"/>
            <w:sz w:val="20"/>
            <w:szCs w:val="20"/>
            <w:shd w:val="clear" w:color="auto" w:fill="FFFFFF"/>
          </w:rPr>
          <w:t>"James Blyth"</w:t>
        </w:r>
      </w:hyperlink>
      <w:r w:rsidR="00665EE9" w:rsidRPr="005D1C80">
        <w:rPr>
          <w:rStyle w:val="citation"/>
          <w:rFonts w:asciiTheme="majorHAnsi" w:hAnsiTheme="majorHAnsi" w:cstheme="majorHAnsi"/>
          <w:color w:val="000000"/>
          <w:sz w:val="20"/>
          <w:szCs w:val="20"/>
          <w:shd w:val="clear" w:color="auto" w:fill="FFFFFF"/>
        </w:rPr>
        <w:t>.</w:t>
      </w:r>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Style w:val="citation"/>
          <w:rFonts w:asciiTheme="majorHAnsi" w:hAnsiTheme="majorHAnsi" w:cstheme="majorHAnsi"/>
          <w:i/>
          <w:iCs/>
          <w:color w:val="000000"/>
          <w:sz w:val="20"/>
          <w:szCs w:val="20"/>
          <w:shd w:val="clear" w:color="auto" w:fill="FFFFFF"/>
        </w:rPr>
        <w:t>Oxford Dictionary of National Biography</w:t>
      </w:r>
      <w:r w:rsidR="00665EE9" w:rsidRPr="005D1C80">
        <w:rPr>
          <w:rStyle w:val="citation"/>
          <w:rFonts w:asciiTheme="majorHAnsi" w:hAnsiTheme="majorHAnsi" w:cstheme="majorHAnsi"/>
          <w:color w:val="000000"/>
          <w:sz w:val="20"/>
          <w:szCs w:val="20"/>
          <w:shd w:val="clear" w:color="auto" w:fill="FFFFFF"/>
        </w:rPr>
        <w:t>. Oxford University Press</w:t>
      </w:r>
      <w:r w:rsidR="00665EE9" w:rsidRPr="005D1C80">
        <w:rPr>
          <w:rStyle w:val="reference-accessdate"/>
          <w:rFonts w:asciiTheme="majorHAnsi" w:hAnsiTheme="majorHAnsi" w:cstheme="majorHAnsi"/>
          <w:color w:val="000000"/>
          <w:sz w:val="20"/>
          <w:szCs w:val="20"/>
          <w:shd w:val="clear" w:color="auto" w:fill="FFFFFF"/>
        </w:rPr>
        <w:t>. Retrieved 2009-10-09</w:t>
      </w:r>
      <w:r w:rsidR="00665EE9" w:rsidRPr="005D1C80">
        <w:rPr>
          <w:rStyle w:val="citation"/>
          <w:rFonts w:asciiTheme="majorHAnsi" w:hAnsiTheme="majorHAnsi" w:cstheme="majorHAnsi"/>
          <w:color w:val="000000"/>
          <w:sz w:val="20"/>
          <w:szCs w:val="20"/>
          <w:shd w:val="clear" w:color="auto" w:fill="FFFFFF"/>
        </w:rPr>
        <w:t>.</w:t>
      </w:r>
    </w:p>
    <w:p w14:paraId="296C1591" w14:textId="6CC3880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49" w:history="1">
        <w:r w:rsidRPr="005D1C80">
          <w:rPr>
            <w:rStyle w:val="Hyperlink"/>
            <w:rFonts w:asciiTheme="majorHAnsi" w:hAnsiTheme="majorHAnsi" w:cstheme="majorHAnsi"/>
            <w:color w:val="3366BB"/>
            <w:sz w:val="20"/>
            <w:szCs w:val="20"/>
            <w:shd w:val="clear" w:color="auto" w:fill="FFFFFF"/>
          </w:rPr>
          <w:t>Quirky old-style contraptions make water from wind on the mesas of West Texas</w:t>
        </w:r>
      </w:hyperlink>
    </w:p>
    <w:p w14:paraId="328417B2" w14:textId="2445E73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Alan Wyatt:</w:t>
      </w: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i/>
          <w:iCs/>
          <w:color w:val="000000"/>
          <w:sz w:val="20"/>
          <w:szCs w:val="20"/>
          <w:shd w:val="clear" w:color="auto" w:fill="FFFFFF"/>
        </w:rPr>
        <w:t>Electric Power: Challenges and Choices</w:t>
      </w:r>
      <w:r w:rsidRPr="005D1C80">
        <w:rPr>
          <w:rFonts w:asciiTheme="majorHAnsi" w:hAnsiTheme="majorHAnsi" w:cstheme="majorHAnsi"/>
          <w:color w:val="000000"/>
          <w:sz w:val="20"/>
          <w:szCs w:val="20"/>
          <w:shd w:val="clear" w:color="auto" w:fill="FFFFFF"/>
        </w:rPr>
        <w:t>. Book Press Ltd., Toronto 1986,</w:t>
      </w:r>
      <w:r w:rsidRPr="005D1C80">
        <w:rPr>
          <w:rStyle w:val="apple-converted-space"/>
          <w:rFonts w:asciiTheme="majorHAnsi" w:hAnsiTheme="majorHAnsi" w:cstheme="majorHAnsi"/>
          <w:color w:val="000000"/>
          <w:sz w:val="20"/>
          <w:szCs w:val="20"/>
          <w:shd w:val="clear" w:color="auto" w:fill="FFFFFF"/>
        </w:rPr>
        <w:t> </w:t>
      </w:r>
      <w:hyperlink r:id="rId50" w:history="1">
        <w:r w:rsidRPr="005D1C80">
          <w:rPr>
            <w:rStyle w:val="Hyperlink"/>
            <w:rFonts w:asciiTheme="majorHAnsi" w:hAnsiTheme="majorHAnsi" w:cstheme="majorHAnsi"/>
            <w:color w:val="0645AD"/>
            <w:sz w:val="20"/>
            <w:szCs w:val="20"/>
            <w:shd w:val="clear" w:color="auto" w:fill="FFFFFF"/>
          </w:rPr>
          <w:t>ISBN 0-920650-00-7</w:t>
        </w:r>
      </w:hyperlink>
    </w:p>
    <w:p w14:paraId="108DCE1A" w14:textId="28C3A95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color w:val="000000"/>
          <w:sz w:val="20"/>
          <w:szCs w:val="20"/>
          <w:shd w:val="clear" w:color="auto" w:fill="FFFFFF"/>
        </w:rPr>
        <w:t>Anon.</w:t>
      </w:r>
      <w:r w:rsidRPr="005D1C80">
        <w:rPr>
          <w:rStyle w:val="apple-converted-space"/>
          <w:rFonts w:asciiTheme="majorHAnsi" w:hAnsiTheme="majorHAnsi" w:cstheme="majorHAnsi"/>
          <w:color w:val="000000"/>
          <w:sz w:val="20"/>
          <w:szCs w:val="20"/>
          <w:shd w:val="clear" w:color="auto" w:fill="FFFFFF"/>
        </w:rPr>
        <w:t> </w:t>
      </w:r>
      <w:hyperlink r:id="rId51" w:history="1">
        <w:r w:rsidRPr="005D1C80">
          <w:rPr>
            <w:rStyle w:val="Hyperlink"/>
            <w:rFonts w:asciiTheme="majorHAnsi" w:hAnsiTheme="majorHAnsi" w:cstheme="majorHAnsi"/>
            <w:color w:val="3366BB"/>
            <w:sz w:val="20"/>
            <w:szCs w:val="20"/>
            <w:shd w:val="clear" w:color="auto" w:fill="FFFFFF"/>
          </w:rPr>
          <w:t>"Costa Head Experimental Wind Turbine"</w:t>
        </w:r>
      </w:hyperlink>
      <w:r w:rsidRPr="005D1C80">
        <w:rPr>
          <w:rStyle w:val="citation"/>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proofErr w:type="spellStart"/>
      <w:proofErr w:type="gramStart"/>
      <w:r w:rsidRPr="005D1C80">
        <w:rPr>
          <w:rStyle w:val="citation"/>
          <w:rFonts w:asciiTheme="majorHAnsi" w:hAnsiTheme="majorHAnsi" w:cstheme="majorHAnsi"/>
          <w:i/>
          <w:iCs/>
          <w:color w:val="000000"/>
          <w:sz w:val="20"/>
          <w:szCs w:val="20"/>
          <w:shd w:val="clear" w:color="auto" w:fill="FFFFFF"/>
        </w:rPr>
        <w:t>orkney</w:t>
      </w:r>
      <w:proofErr w:type="spellEnd"/>
      <w:proofErr w:type="gramEnd"/>
      <w:r w:rsidRPr="005D1C80">
        <w:rPr>
          <w:rStyle w:val="citation"/>
          <w:rFonts w:asciiTheme="majorHAnsi" w:hAnsiTheme="majorHAnsi" w:cstheme="majorHAnsi"/>
          <w:i/>
          <w:iCs/>
          <w:color w:val="000000"/>
          <w:sz w:val="20"/>
          <w:szCs w:val="20"/>
          <w:shd w:val="clear" w:color="auto" w:fill="FFFFFF"/>
        </w:rPr>
        <w:t xml:space="preserve"> Sustainable Energy Website</w:t>
      </w:r>
      <w:r w:rsidRPr="005D1C80">
        <w:rPr>
          <w:rStyle w:val="citation"/>
          <w:rFonts w:asciiTheme="majorHAnsi" w:hAnsiTheme="majorHAnsi" w:cstheme="majorHAnsi"/>
          <w:color w:val="000000"/>
          <w:sz w:val="20"/>
          <w:szCs w:val="20"/>
          <w:shd w:val="clear" w:color="auto" w:fill="FFFFFF"/>
        </w:rPr>
        <w:t>. Orkney Sustainable Energy Ltd</w:t>
      </w:r>
      <w:r w:rsidRPr="005D1C80">
        <w:rPr>
          <w:rStyle w:val="reference-accessdate"/>
          <w:rFonts w:asciiTheme="majorHAnsi" w:hAnsiTheme="majorHAnsi" w:cstheme="majorHAnsi"/>
          <w:color w:val="000000"/>
          <w:sz w:val="20"/>
          <w:szCs w:val="20"/>
          <w:shd w:val="clear" w:color="auto" w:fill="FFFFFF"/>
        </w:rPr>
        <w:t>. Retrieved 19 December 2010</w:t>
      </w:r>
      <w:r w:rsidRPr="005D1C80">
        <w:rPr>
          <w:rStyle w:val="citation"/>
          <w:rFonts w:asciiTheme="majorHAnsi" w:hAnsiTheme="majorHAnsi" w:cstheme="majorHAnsi"/>
          <w:color w:val="000000"/>
          <w:sz w:val="20"/>
          <w:szCs w:val="20"/>
          <w:shd w:val="clear" w:color="auto" w:fill="FFFFFF"/>
        </w:rPr>
        <w:t>.</w:t>
      </w:r>
    </w:p>
    <w:p w14:paraId="2B286508" w14:textId="2854C33F"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2" w:history="1">
        <w:r w:rsidRPr="005D1C80">
          <w:rPr>
            <w:rStyle w:val="Hyperlink"/>
            <w:rFonts w:asciiTheme="majorHAnsi" w:hAnsiTheme="majorHAnsi" w:cstheme="majorHAnsi"/>
            <w:sz w:val="20"/>
            <w:szCs w:val="20"/>
            <w:shd w:val="clear" w:color="auto" w:fill="FFFFFF"/>
          </w:rPr>
          <w:t>http://www.nrel.gov/gis/wind.html</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Dynamic Maps, GIS Data and Tools</w:t>
      </w:r>
    </w:p>
    <w:p w14:paraId="47B8B67A" w14:textId="605F61F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3" w:history="1">
        <w:r w:rsidRPr="005D1C80">
          <w:rPr>
            <w:rStyle w:val="Hyperlink"/>
            <w:rFonts w:asciiTheme="majorHAnsi" w:hAnsiTheme="majorHAnsi" w:cstheme="majorHAnsi"/>
            <w:color w:val="3366BB"/>
            <w:sz w:val="20"/>
            <w:szCs w:val="20"/>
            <w:shd w:val="clear" w:color="auto" w:fill="FFFFFF"/>
          </w:rPr>
          <w:t>"Wind Energy Basics"</w:t>
        </w:r>
      </w:hyperlink>
      <w:r w:rsidRPr="005D1C80">
        <w:rPr>
          <w:rStyle w:val="citation"/>
          <w:rFonts w:asciiTheme="majorHAnsi" w:hAnsiTheme="majorHAnsi" w:cstheme="majorHAnsi"/>
          <w:color w:val="000000"/>
          <w:sz w:val="20"/>
          <w:szCs w:val="20"/>
          <w:shd w:val="clear" w:color="auto" w:fill="FFFFFF"/>
        </w:rPr>
        <w:t>. American Wind Energy Association</w:t>
      </w:r>
      <w:r w:rsidRPr="005D1C80">
        <w:rPr>
          <w:rStyle w:val="reference-accessdate"/>
          <w:rFonts w:asciiTheme="majorHAnsi" w:hAnsiTheme="majorHAnsi" w:cstheme="majorHAnsi"/>
          <w:color w:val="000000"/>
          <w:sz w:val="20"/>
          <w:szCs w:val="20"/>
          <w:shd w:val="clear" w:color="auto" w:fill="FFFFFF"/>
        </w:rPr>
        <w:t>. Retrieved 2009-09-24</w:t>
      </w:r>
      <w:r w:rsidRPr="005D1C80">
        <w:rPr>
          <w:rStyle w:val="citation"/>
          <w:rFonts w:asciiTheme="majorHAnsi" w:hAnsiTheme="majorHAnsi" w:cstheme="majorHAnsi"/>
          <w:color w:val="000000"/>
          <w:sz w:val="20"/>
          <w:szCs w:val="20"/>
          <w:shd w:val="clear" w:color="auto" w:fill="FFFFFF"/>
        </w:rPr>
        <w:t>.</w:t>
      </w:r>
      <w:r w:rsidRPr="005D1C80">
        <w:rPr>
          <w:rFonts w:asciiTheme="majorHAnsi" w:hAnsiTheme="majorHAnsi" w:cstheme="majorHAnsi"/>
          <w:color w:val="000000"/>
          <w:sz w:val="20"/>
          <w:szCs w:val="20"/>
          <w:shd w:val="clear" w:color="auto" w:fill="FFFFFF"/>
          <w:vertAlign w:val="superscript"/>
        </w:rPr>
        <w:t>[</w:t>
      </w:r>
      <w:hyperlink r:id="rId54" w:tooltip="Wikipedia:Link rot" w:history="1">
        <w:r w:rsidRPr="005D1C80">
          <w:rPr>
            <w:rStyle w:val="Hyperlink"/>
            <w:rFonts w:asciiTheme="majorHAnsi" w:hAnsiTheme="majorHAnsi" w:cstheme="majorHAnsi"/>
            <w:i/>
            <w:iCs/>
            <w:color w:val="0645AD"/>
            <w:sz w:val="20"/>
            <w:szCs w:val="20"/>
            <w:shd w:val="clear" w:color="auto" w:fill="FFFFFF"/>
          </w:rPr>
          <w:t>dead link</w:t>
        </w:r>
      </w:hyperlink>
      <w:r w:rsidRPr="005D1C80">
        <w:rPr>
          <w:rFonts w:asciiTheme="majorHAnsi" w:hAnsiTheme="majorHAnsi" w:cstheme="majorHAnsi"/>
          <w:color w:val="000000"/>
          <w:sz w:val="20"/>
          <w:szCs w:val="20"/>
          <w:shd w:val="clear" w:color="auto" w:fill="FFFFFF"/>
          <w:vertAlign w:val="superscript"/>
        </w:rPr>
        <w:t>]</w:t>
      </w:r>
    </w:p>
    <w:p w14:paraId="143D469B" w14:textId="01421D01"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5" w:history="1">
        <w:r w:rsidRPr="005D1C80">
          <w:rPr>
            <w:rStyle w:val="Hyperlink"/>
            <w:rFonts w:asciiTheme="majorHAnsi" w:hAnsiTheme="majorHAnsi" w:cstheme="majorHAnsi"/>
            <w:sz w:val="20"/>
            <w:szCs w:val="20"/>
            <w:shd w:val="clear" w:color="auto" w:fill="FFFFFF"/>
          </w:rPr>
          <w:t>http://www.windpower.org/en/tour/wtrb/comp/index.htm</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Wind turbine components retrieved November 8, 2008</w:t>
      </w:r>
    </w:p>
    <w:p w14:paraId="0DCA6B73" w14:textId="463D255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6" w:history="1">
        <w:r w:rsidRPr="005D1C80">
          <w:rPr>
            <w:rStyle w:val="Hyperlink"/>
            <w:rFonts w:asciiTheme="majorHAnsi" w:hAnsiTheme="majorHAnsi" w:cstheme="majorHAnsi"/>
            <w:color w:val="3366BB"/>
            <w:sz w:val="20"/>
            <w:szCs w:val="20"/>
            <w:shd w:val="clear" w:color="auto" w:fill="FFFFFF"/>
          </w:rPr>
          <w:t>1.5 MW Wind Turbine Technical Specifications</w:t>
        </w:r>
      </w:hyperlink>
    </w:p>
    <w:p w14:paraId="2988C4AA" w14:textId="32CDF776"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7" w:history="1">
        <w:r w:rsidRPr="005D1C80">
          <w:rPr>
            <w:rStyle w:val="Hyperlink"/>
            <w:rFonts w:asciiTheme="majorHAnsi" w:hAnsiTheme="majorHAnsi" w:cstheme="majorHAnsi"/>
            <w:color w:val="3366BB"/>
            <w:sz w:val="20"/>
            <w:szCs w:val="20"/>
            <w:shd w:val="clear" w:color="auto" w:fill="FFFFFF"/>
          </w:rPr>
          <w:t>Size specifications of common industrial wind turbines</w:t>
        </w:r>
      </w:hyperlink>
    </w:p>
    <w:p w14:paraId="7EED75D6" w14:textId="119A0213"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8" w:history="1">
        <w:r w:rsidRPr="005D1C80">
          <w:rPr>
            <w:rStyle w:val="Hyperlink"/>
            <w:rFonts w:asciiTheme="majorHAnsi" w:hAnsiTheme="majorHAnsi" w:cstheme="majorHAnsi"/>
            <w:sz w:val="20"/>
            <w:szCs w:val="20"/>
            <w:shd w:val="clear" w:color="auto" w:fill="FFFFFF"/>
          </w:rPr>
          <w:t>http://www.symscape.com/blog/vertical_axis_wind_turbine</w:t>
        </w:r>
      </w:hyperlink>
    </w:p>
    <w:p w14:paraId="76CE88E7" w14:textId="5C4E41E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59" w:history="1">
        <w:r w:rsidRPr="005D1C80">
          <w:rPr>
            <w:rStyle w:val="Hyperlink"/>
            <w:rFonts w:asciiTheme="majorHAnsi" w:hAnsiTheme="majorHAnsi" w:cstheme="majorHAnsi"/>
            <w:color w:val="3366BB"/>
            <w:sz w:val="20"/>
            <w:szCs w:val="20"/>
            <w:shd w:val="clear" w:color="auto" w:fill="FFFFFF"/>
          </w:rPr>
          <w:t>http://www.awea.org/faq/vawt.html</w:t>
        </w:r>
      </w:hyperlink>
    </w:p>
    <w:p w14:paraId="6C66F0FD" w14:textId="179D130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60" w:history="1">
        <w:r w:rsidRPr="005D1C80">
          <w:rPr>
            <w:rStyle w:val="Hyperlink"/>
            <w:rFonts w:asciiTheme="majorHAnsi" w:hAnsiTheme="majorHAnsi" w:cstheme="majorHAnsi"/>
            <w:color w:val="3366BB"/>
            <w:sz w:val="20"/>
            <w:szCs w:val="20"/>
            <w:shd w:val="clear" w:color="auto" w:fill="FFFFFF"/>
          </w:rPr>
          <w:t>Hansen Industrial Transmissions W4</w:t>
        </w:r>
      </w:hyperlink>
    </w:p>
    <w:p w14:paraId="4438097A" w14:textId="7FEF579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61" w:history="1">
        <w:r w:rsidRPr="005D1C80">
          <w:rPr>
            <w:rStyle w:val="Hyperlink"/>
            <w:rFonts w:asciiTheme="majorHAnsi" w:hAnsiTheme="majorHAnsi" w:cstheme="majorHAnsi"/>
            <w:color w:val="3366BB"/>
            <w:sz w:val="20"/>
            <w:szCs w:val="20"/>
            <w:shd w:val="clear" w:color="auto" w:fill="FFFFFF"/>
          </w:rPr>
          <w:t>Adjustable speed drive used on wind turbines</w:t>
        </w:r>
      </w:hyperlink>
    </w:p>
    <w:p w14:paraId="34D078FE" w14:textId="5179ECB2"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62" w:history="1">
        <w:r w:rsidR="00665EE9" w:rsidRPr="005D1C80">
          <w:rPr>
            <w:rStyle w:val="Hyperlink"/>
            <w:rFonts w:asciiTheme="majorHAnsi" w:hAnsiTheme="majorHAnsi" w:cstheme="majorHAnsi"/>
            <w:color w:val="3366BB"/>
            <w:sz w:val="20"/>
            <w:szCs w:val="20"/>
            <w:shd w:val="clear" w:color="auto" w:fill="FFFFFF"/>
          </w:rPr>
          <w:t>Continuously variable transmission for wind turbines</w:t>
        </w:r>
      </w:hyperlink>
    </w:p>
    <w:p w14:paraId="3CBE82CA" w14:textId="0E93E89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"Wind Turbine Design Cost and Scaling Model," Technical Report NREL/TP-500-40566, </w:t>
      </w:r>
      <w:proofErr w:type="gramStart"/>
      <w:r w:rsidRPr="005D1C80">
        <w:rPr>
          <w:rFonts w:asciiTheme="majorHAnsi" w:hAnsiTheme="majorHAnsi" w:cstheme="majorHAnsi"/>
          <w:color w:val="000000"/>
          <w:sz w:val="20"/>
          <w:szCs w:val="20"/>
          <w:shd w:val="clear" w:color="auto" w:fill="FFFFFF"/>
        </w:rPr>
        <w:t>December,</w:t>
      </w:r>
      <w:proofErr w:type="gramEnd"/>
      <w:r w:rsidRPr="005D1C80">
        <w:rPr>
          <w:rFonts w:asciiTheme="majorHAnsi" w:hAnsiTheme="majorHAnsi" w:cstheme="majorHAnsi"/>
          <w:color w:val="000000"/>
          <w:sz w:val="20"/>
          <w:szCs w:val="20"/>
          <w:shd w:val="clear" w:color="auto" w:fill="FFFFFF"/>
        </w:rPr>
        <w:t xml:space="preserve"> 2006, page 35,36.</w:t>
      </w:r>
      <w:r w:rsidRPr="005D1C80">
        <w:rPr>
          <w:rStyle w:val="apple-converted-space"/>
          <w:rFonts w:asciiTheme="majorHAnsi" w:hAnsiTheme="majorHAnsi" w:cstheme="majorHAnsi"/>
          <w:color w:val="000000"/>
          <w:sz w:val="20"/>
          <w:szCs w:val="20"/>
          <w:shd w:val="clear" w:color="auto" w:fill="FFFFFF"/>
        </w:rPr>
        <w:t> </w:t>
      </w:r>
      <w:hyperlink r:id="rId63" w:history="1">
        <w:r w:rsidRPr="005D1C80">
          <w:rPr>
            <w:rStyle w:val="Hyperlink"/>
            <w:rFonts w:asciiTheme="majorHAnsi" w:hAnsiTheme="majorHAnsi" w:cstheme="majorHAnsi"/>
            <w:sz w:val="20"/>
            <w:szCs w:val="20"/>
            <w:shd w:val="clear" w:color="auto" w:fill="FFFFFF"/>
          </w:rPr>
          <w:t>http://www.nrel.gov/docs/fy07osti/40566.pdf</w:t>
        </w:r>
      </w:hyperlink>
    </w:p>
    <w:p w14:paraId="3294D7A9" w14:textId="6D2E294C"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64" w:history="1">
        <w:r w:rsidRPr="005D1C80">
          <w:rPr>
            <w:rStyle w:val="Hyperlink"/>
            <w:rFonts w:asciiTheme="majorHAnsi" w:hAnsiTheme="majorHAnsi" w:cstheme="majorHAnsi"/>
            <w:color w:val="3366BB"/>
            <w:sz w:val="20"/>
            <w:szCs w:val="20"/>
            <w:shd w:val="clear" w:color="auto" w:fill="FFFFFF"/>
          </w:rPr>
          <w:t>http://www.nrel.gov/wind/smallwind/</w:t>
        </w:r>
      </w:hyperlink>
    </w:p>
    <w:p w14:paraId="13223FFF" w14:textId="1EF334CF"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65" w:history="1">
        <w:r w:rsidRPr="005D1C80">
          <w:rPr>
            <w:rStyle w:val="Hyperlink"/>
            <w:rFonts w:asciiTheme="majorHAnsi" w:hAnsiTheme="majorHAnsi" w:cstheme="majorHAnsi"/>
            <w:color w:val="3366BB"/>
            <w:sz w:val="20"/>
            <w:szCs w:val="20"/>
            <w:shd w:val="clear" w:color="auto" w:fill="FFFFFF"/>
          </w:rPr>
          <w:t>Optimal spacing for wind turbines</w:t>
        </w:r>
      </w:hyperlink>
    </w:p>
    <w:p w14:paraId="23FDC5B2" w14:textId="77777777"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66" w:anchor="cite_ref-25" w:history="1">
        <w:r w:rsidR="00665EE9" w:rsidRPr="005D1C80">
          <w:rPr>
            <w:rStyle w:val="Hyperlink"/>
            <w:rFonts w:asciiTheme="majorHAnsi" w:hAnsiTheme="majorHAnsi" w:cstheme="majorHAnsi"/>
            <w:b/>
            <w:bCs/>
            <w:color w:val="0645AD"/>
            <w:sz w:val="20"/>
            <w:szCs w:val="20"/>
            <w:shd w:val="clear" w:color="auto" w:fill="FFFFFF"/>
          </w:rPr>
          <w:t>^</w:t>
        </w:r>
      </w:hyperlink>
      <w:r w:rsidR="00665EE9" w:rsidRPr="005D1C80">
        <w:rPr>
          <w:rStyle w:val="apple-converted-space"/>
          <w:rFonts w:asciiTheme="majorHAnsi" w:hAnsiTheme="majorHAnsi" w:cstheme="majorHAnsi"/>
          <w:color w:val="000000"/>
          <w:sz w:val="20"/>
          <w:szCs w:val="20"/>
          <w:shd w:val="clear" w:color="auto" w:fill="FFFFFF"/>
        </w:rPr>
        <w:t> </w:t>
      </w:r>
      <w:hyperlink r:id="rId67" w:history="1">
        <w:r w:rsidR="00665EE9" w:rsidRPr="005D1C80">
          <w:rPr>
            <w:rStyle w:val="Hyperlink"/>
            <w:rFonts w:asciiTheme="majorHAnsi" w:hAnsiTheme="majorHAnsi" w:cstheme="majorHAnsi"/>
            <w:color w:val="3366BB"/>
            <w:sz w:val="20"/>
            <w:szCs w:val="20"/>
            <w:shd w:val="clear" w:color="auto" w:fill="FFFFFF"/>
          </w:rPr>
          <w:t>www.windbyte.co.uk</w:t>
        </w:r>
      </w:hyperlink>
    </w:p>
    <w:p w14:paraId="733DA7C3" w14:textId="7D4F1237"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68" w:history="1">
        <w:r w:rsidR="00665EE9" w:rsidRPr="005D1C80">
          <w:rPr>
            <w:rStyle w:val="Hyperlink"/>
            <w:rFonts w:asciiTheme="majorHAnsi" w:hAnsiTheme="majorHAnsi" w:cstheme="majorHAnsi"/>
            <w:sz w:val="20"/>
            <w:szCs w:val="20"/>
            <w:shd w:val="clear" w:color="auto" w:fill="FFFFFF"/>
          </w:rPr>
          <w:t>www.wwea.org</w:t>
        </w:r>
      </w:hyperlink>
    </w:p>
    <w:p w14:paraId="54A88186" w14:textId="6E40C32B"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69" w:history="1">
        <w:r w:rsidR="00665EE9" w:rsidRPr="005D1C80">
          <w:rPr>
            <w:rStyle w:val="Hyperlink"/>
            <w:rFonts w:asciiTheme="majorHAnsi" w:hAnsiTheme="majorHAnsi" w:cstheme="majorHAnsi"/>
            <w:sz w:val="20"/>
            <w:szCs w:val="20"/>
            <w:shd w:val="clear" w:color="auto" w:fill="FFFFFF"/>
          </w:rPr>
          <w:t>www.gwec.org</w:t>
        </w:r>
      </w:hyperlink>
    </w:p>
    <w:p w14:paraId="59961002" w14:textId="458C2EE6"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70" w:history="1">
        <w:r w:rsidRPr="005D1C80">
          <w:rPr>
            <w:rStyle w:val="Hyperlink"/>
            <w:rFonts w:asciiTheme="majorHAnsi" w:hAnsiTheme="majorHAnsi" w:cstheme="majorHAnsi"/>
            <w:color w:val="3366BB"/>
            <w:sz w:val="20"/>
            <w:szCs w:val="20"/>
            <w:shd w:val="clear" w:color="auto" w:fill="FFFFFF"/>
          </w:rPr>
          <w:t>www.signonsandiego.com</w:t>
        </w:r>
      </w:hyperlink>
    </w:p>
    <w:p w14:paraId="6CF10E77" w14:textId="1585053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71" w:history="1">
        <w:r w:rsidRPr="005D1C80">
          <w:rPr>
            <w:rStyle w:val="Hyperlink"/>
            <w:rFonts w:asciiTheme="majorHAnsi" w:hAnsiTheme="majorHAnsi" w:cstheme="majorHAnsi"/>
            <w:sz w:val="20"/>
            <w:szCs w:val="20"/>
            <w:shd w:val="clear" w:color="auto" w:fill="FFFFFF"/>
          </w:rPr>
          <w:t>http://www.enercon.de/p/downloads/EN_Produktuebersicht_0710.pdf</w:t>
        </w:r>
      </w:hyperlink>
    </w:p>
    <w:p w14:paraId="76C4E117" w14:textId="2B24B1B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72" w:history="1">
        <w:r w:rsidRPr="005D1C80">
          <w:rPr>
            <w:rStyle w:val="Hyperlink"/>
            <w:rFonts w:asciiTheme="majorHAnsi" w:hAnsiTheme="majorHAnsi" w:cstheme="majorHAnsi"/>
            <w:color w:val="3366BB"/>
            <w:sz w:val="20"/>
            <w:szCs w:val="20"/>
            <w:shd w:val="clear" w:color="auto" w:fill="FFFFFF"/>
          </w:rPr>
          <w:t xml:space="preserve">"New Record: World’s Largest Wind Turbine (7+ Megawatts) — </w:t>
        </w:r>
        <w:proofErr w:type="spellStart"/>
        <w:r w:rsidRPr="005D1C80">
          <w:rPr>
            <w:rStyle w:val="Hyperlink"/>
            <w:rFonts w:asciiTheme="majorHAnsi" w:hAnsiTheme="majorHAnsi" w:cstheme="majorHAnsi"/>
            <w:color w:val="3366BB"/>
            <w:sz w:val="20"/>
            <w:szCs w:val="20"/>
            <w:shd w:val="clear" w:color="auto" w:fill="FFFFFF"/>
          </w:rPr>
          <w:t>MetaEfficient</w:t>
        </w:r>
        <w:proofErr w:type="spellEnd"/>
        <w:r w:rsidRPr="005D1C80">
          <w:rPr>
            <w:rStyle w:val="Hyperlink"/>
            <w:rFonts w:asciiTheme="majorHAnsi" w:hAnsiTheme="majorHAnsi" w:cstheme="majorHAnsi"/>
            <w:color w:val="3366BB"/>
            <w:sz w:val="20"/>
            <w:szCs w:val="20"/>
            <w:shd w:val="clear" w:color="auto" w:fill="FFFFFF"/>
          </w:rPr>
          <w:t xml:space="preserve"> Reviews"</w:t>
        </w:r>
      </w:hyperlink>
      <w:r w:rsidRPr="005D1C80">
        <w:rPr>
          <w:rStyle w:val="citation"/>
          <w:rFonts w:asciiTheme="majorHAnsi" w:hAnsiTheme="majorHAnsi" w:cstheme="majorHAnsi"/>
          <w:color w:val="000000"/>
          <w:sz w:val="20"/>
          <w:szCs w:val="20"/>
          <w:shd w:val="clear" w:color="auto" w:fill="FFFFFF"/>
        </w:rPr>
        <w:t>. MetaEfficient.com. 2008-02-03</w:t>
      </w:r>
      <w:r w:rsidRPr="005D1C80">
        <w:rPr>
          <w:rStyle w:val="reference-accessdate"/>
          <w:rFonts w:asciiTheme="majorHAnsi" w:hAnsiTheme="majorHAnsi" w:cstheme="majorHAnsi"/>
          <w:color w:val="000000"/>
          <w:sz w:val="20"/>
          <w:szCs w:val="20"/>
          <w:shd w:val="clear" w:color="auto" w:fill="FFFFFF"/>
        </w:rPr>
        <w:t>. Retrieved 2010-04-17</w:t>
      </w:r>
      <w:r w:rsidRPr="005D1C80">
        <w:rPr>
          <w:rStyle w:val="citation"/>
          <w:rFonts w:asciiTheme="majorHAnsi" w:hAnsiTheme="majorHAnsi" w:cstheme="majorHAnsi"/>
          <w:color w:val="000000"/>
          <w:sz w:val="20"/>
          <w:szCs w:val="20"/>
          <w:shd w:val="clear" w:color="auto" w:fill="FFFFFF"/>
        </w:rPr>
        <w:t>.</w:t>
      </w:r>
    </w:p>
    <w:p w14:paraId="79FC24EA" w14:textId="7C23F9B8"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73" w:anchor="cite_ref-eetweb0901_29-0" w:history="1">
        <w:proofErr w:type="gramStart"/>
        <w:r w:rsidR="00665EE9" w:rsidRPr="005D1C80">
          <w:rPr>
            <w:rStyle w:val="Hyperlink"/>
            <w:rFonts w:asciiTheme="majorHAnsi" w:hAnsiTheme="majorHAnsi" w:cstheme="majorHAnsi"/>
            <w:b/>
            <w:bCs/>
            <w:i/>
            <w:iCs/>
            <w:color w:val="0645AD"/>
            <w:sz w:val="20"/>
            <w:szCs w:val="20"/>
            <w:shd w:val="clear" w:color="auto" w:fill="FFFFFF"/>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74" w:anchor="cite_ref-eetweb0901_29-1" w:history="1">
        <w:r w:rsidR="00665EE9" w:rsidRPr="005D1C80">
          <w:rPr>
            <w:rStyle w:val="Hyperlink"/>
            <w:rFonts w:asciiTheme="majorHAnsi" w:hAnsiTheme="majorHAnsi" w:cstheme="majorHAnsi"/>
            <w:b/>
            <w:bCs/>
            <w:i/>
            <w:iCs/>
            <w:color w:val="0645AD"/>
            <w:sz w:val="20"/>
            <w:szCs w:val="20"/>
            <w:shd w:val="clear" w:color="auto" w:fill="FFFFFF"/>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75" w:history="1">
        <w:r w:rsidR="00665EE9" w:rsidRPr="005D1C80">
          <w:rPr>
            <w:rStyle w:val="Hyperlink"/>
            <w:rFonts w:asciiTheme="majorHAnsi" w:hAnsiTheme="majorHAnsi" w:cstheme="majorHAnsi"/>
            <w:color w:val="3366BB"/>
            <w:sz w:val="20"/>
            <w:szCs w:val="20"/>
            <w:shd w:val="clear" w:color="auto" w:fill="FFFFFF"/>
          </w:rPr>
          <w:t>"Wind Turbines go Super-Sized"</w:t>
        </w:r>
      </w:hyperlink>
      <w:r w:rsidR="00665EE9" w:rsidRPr="005D1C80">
        <w:rPr>
          <w:rStyle w:val="citation"/>
          <w:rFonts w:asciiTheme="majorHAnsi" w:hAnsiTheme="majorHAnsi" w:cstheme="majorHAnsi"/>
          <w:color w:val="000000"/>
          <w:sz w:val="20"/>
          <w:szCs w:val="20"/>
          <w:shd w:val="clear" w:color="auto" w:fill="FFFFFF"/>
        </w:rPr>
        <w:t>. Energy Efficiency &amp; Technology. 2009-09-01</w:t>
      </w:r>
      <w:r w:rsidR="00665EE9" w:rsidRPr="005D1C80">
        <w:rPr>
          <w:rStyle w:val="reference-accessdate"/>
          <w:rFonts w:asciiTheme="majorHAnsi" w:hAnsiTheme="majorHAnsi" w:cstheme="majorHAnsi"/>
          <w:color w:val="000000"/>
          <w:sz w:val="20"/>
          <w:szCs w:val="20"/>
          <w:shd w:val="clear" w:color="auto" w:fill="FFFFFF"/>
        </w:rPr>
        <w:t>. Retrieved 2010-07-26</w:t>
      </w:r>
      <w:r w:rsidR="00665EE9" w:rsidRPr="005D1C80">
        <w:rPr>
          <w:rStyle w:val="citation"/>
          <w:rFonts w:asciiTheme="majorHAnsi" w:hAnsiTheme="majorHAnsi" w:cstheme="majorHAnsi"/>
          <w:color w:val="000000"/>
          <w:sz w:val="20"/>
          <w:szCs w:val="20"/>
          <w:shd w:val="clear" w:color="auto" w:fill="FFFFFF"/>
        </w:rPr>
        <w:t>.</w:t>
      </w:r>
    </w:p>
    <w:p w14:paraId="5921250F" w14:textId="4D8EDC13"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76" w:anchor="cite_ref-guardian20100726_30-0" w:history="1">
        <w:proofErr w:type="gramStart"/>
        <w:r w:rsidR="00665EE9" w:rsidRPr="005D1C80">
          <w:rPr>
            <w:rStyle w:val="Hyperlink"/>
            <w:rFonts w:asciiTheme="majorHAnsi" w:hAnsiTheme="majorHAnsi" w:cstheme="majorHAnsi"/>
            <w:b/>
            <w:bCs/>
            <w:i/>
            <w:iCs/>
            <w:color w:val="0645AD"/>
            <w:sz w:val="20"/>
            <w:szCs w:val="20"/>
            <w:shd w:val="clear" w:color="auto" w:fill="FFFFFF"/>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77" w:anchor="cite_ref-guardian20100726_30-1" w:history="1">
        <w:r w:rsidR="00665EE9" w:rsidRPr="005D1C80">
          <w:rPr>
            <w:rStyle w:val="Hyperlink"/>
            <w:rFonts w:asciiTheme="majorHAnsi" w:hAnsiTheme="majorHAnsi" w:cstheme="majorHAnsi"/>
            <w:b/>
            <w:bCs/>
            <w:i/>
            <w:iCs/>
            <w:color w:val="0645AD"/>
            <w:sz w:val="20"/>
            <w:szCs w:val="20"/>
            <w:shd w:val="clear" w:color="auto" w:fill="FFFFFF"/>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78" w:anchor="cite_ref-guardian20100726_30-2" w:history="1">
        <w:r w:rsidR="00665EE9" w:rsidRPr="005D1C80">
          <w:rPr>
            <w:rStyle w:val="Hyperlink"/>
            <w:rFonts w:asciiTheme="majorHAnsi" w:hAnsiTheme="majorHAnsi" w:cstheme="majorHAnsi"/>
            <w:b/>
            <w:bCs/>
            <w:i/>
            <w:iCs/>
            <w:color w:val="0645AD"/>
            <w:sz w:val="20"/>
            <w:szCs w:val="20"/>
            <w:shd w:val="clear" w:color="auto" w:fill="FFFFFF"/>
          </w:rPr>
          <w:t>c</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Style w:val="citation"/>
          <w:rFonts w:asciiTheme="majorHAnsi" w:hAnsiTheme="majorHAnsi" w:cstheme="majorHAnsi"/>
          <w:color w:val="000000"/>
          <w:sz w:val="20"/>
          <w:szCs w:val="20"/>
          <w:shd w:val="clear" w:color="auto" w:fill="FFFFFF"/>
        </w:rPr>
        <w:t>Vidal, John (2010-07-26).</w:t>
      </w:r>
      <w:r w:rsidR="00665EE9" w:rsidRPr="005D1C80">
        <w:rPr>
          <w:rStyle w:val="apple-converted-space"/>
          <w:rFonts w:asciiTheme="majorHAnsi" w:hAnsiTheme="majorHAnsi" w:cstheme="majorHAnsi"/>
          <w:color w:val="000000"/>
          <w:sz w:val="20"/>
          <w:szCs w:val="20"/>
          <w:shd w:val="clear" w:color="auto" w:fill="FFFFFF"/>
        </w:rPr>
        <w:t> </w:t>
      </w:r>
      <w:hyperlink r:id="rId79" w:history="1">
        <w:r w:rsidR="00665EE9" w:rsidRPr="005D1C80">
          <w:rPr>
            <w:rStyle w:val="Hyperlink"/>
            <w:rFonts w:asciiTheme="majorHAnsi" w:hAnsiTheme="majorHAnsi" w:cstheme="majorHAnsi"/>
            <w:color w:val="3366BB"/>
            <w:sz w:val="20"/>
            <w:szCs w:val="20"/>
            <w:shd w:val="clear" w:color="auto" w:fill="FFFFFF"/>
          </w:rPr>
          <w:t>"Engineers race to design world's biggest offshore wind turbines"</w:t>
        </w:r>
      </w:hyperlink>
      <w:r w:rsidR="00665EE9" w:rsidRPr="005D1C80">
        <w:rPr>
          <w:rStyle w:val="citation"/>
          <w:rFonts w:asciiTheme="majorHAnsi" w:hAnsiTheme="majorHAnsi" w:cstheme="majorHAnsi"/>
          <w:color w:val="000000"/>
          <w:sz w:val="20"/>
          <w:szCs w:val="20"/>
          <w:shd w:val="clear" w:color="auto" w:fill="FFFFFF"/>
        </w:rPr>
        <w:t>.</w:t>
      </w:r>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Style w:val="citation"/>
          <w:rFonts w:asciiTheme="majorHAnsi" w:hAnsiTheme="majorHAnsi" w:cstheme="majorHAnsi"/>
          <w:i/>
          <w:iCs/>
          <w:color w:val="000000"/>
          <w:sz w:val="20"/>
          <w:szCs w:val="20"/>
          <w:shd w:val="clear" w:color="auto" w:fill="FFFFFF"/>
        </w:rPr>
        <w:t>The Guardian</w:t>
      </w:r>
      <w:r w:rsidR="00665EE9" w:rsidRPr="005D1C80">
        <w:rPr>
          <w:rStyle w:val="reference-accessdate"/>
          <w:rFonts w:asciiTheme="majorHAnsi" w:hAnsiTheme="majorHAnsi" w:cstheme="majorHAnsi"/>
          <w:color w:val="000000"/>
          <w:sz w:val="20"/>
          <w:szCs w:val="20"/>
          <w:shd w:val="clear" w:color="auto" w:fill="FFFFFF"/>
        </w:rPr>
        <w:t>. Retrieved 2010-07-26</w:t>
      </w:r>
      <w:r w:rsidR="00665EE9" w:rsidRPr="005D1C80">
        <w:rPr>
          <w:rStyle w:val="citation"/>
          <w:rFonts w:asciiTheme="majorHAnsi" w:hAnsiTheme="majorHAnsi" w:cstheme="majorHAnsi"/>
          <w:color w:val="000000"/>
          <w:sz w:val="20"/>
          <w:szCs w:val="20"/>
          <w:shd w:val="clear" w:color="auto" w:fill="FFFFFF"/>
        </w:rPr>
        <w:t>.</w:t>
      </w:r>
    </w:p>
    <w:p w14:paraId="3E13AE5D" w14:textId="4790837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80" w:history="1">
        <w:r w:rsidRPr="005D1C80">
          <w:rPr>
            <w:rStyle w:val="Hyperlink"/>
            <w:rFonts w:asciiTheme="majorHAnsi" w:hAnsiTheme="majorHAnsi" w:cstheme="majorHAnsi"/>
            <w:color w:val="3366BB"/>
            <w:sz w:val="20"/>
            <w:szCs w:val="20"/>
            <w:shd w:val="clear" w:color="auto" w:fill="FFFFFF"/>
          </w:rPr>
          <w:t>http://www.google.com/hostednews/afp/article/ALeqM5j-BZEK4lR-_hxsz2hQ-92_c0oSHQ</w:t>
        </w:r>
      </w:hyperlink>
      <w:r w:rsidRPr="005D1C80">
        <w:rPr>
          <w:rFonts w:asciiTheme="majorHAnsi" w:hAnsiTheme="majorHAnsi" w:cstheme="majorHAnsi"/>
          <w:color w:val="000000"/>
          <w:sz w:val="20"/>
          <w:szCs w:val="20"/>
          <w:shd w:val="clear" w:color="auto" w:fill="FFFFFF"/>
        </w:rPr>
        <w:t>Retrieved 2010-02-13</w:t>
      </w:r>
    </w:p>
    <w:p w14:paraId="7D964D1E" w14:textId="0E0F3CAD"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81" w:history="1">
        <w:r w:rsidRPr="005D1C80">
          <w:rPr>
            <w:rStyle w:val="Hyperlink"/>
            <w:rFonts w:asciiTheme="majorHAnsi" w:hAnsiTheme="majorHAnsi" w:cstheme="majorHAnsi"/>
            <w:color w:val="3366BB"/>
            <w:sz w:val="20"/>
            <w:szCs w:val="20"/>
            <w:shd w:val="clear" w:color="auto" w:fill="FFFFFF"/>
          </w:rPr>
          <w:t xml:space="preserve">"FL 2500 </w:t>
        </w:r>
        <w:proofErr w:type="spellStart"/>
        <w:r w:rsidRPr="005D1C80">
          <w:rPr>
            <w:rStyle w:val="Hyperlink"/>
            <w:rFonts w:asciiTheme="majorHAnsi" w:hAnsiTheme="majorHAnsi" w:cstheme="majorHAnsi"/>
            <w:color w:val="3366BB"/>
            <w:sz w:val="20"/>
            <w:szCs w:val="20"/>
            <w:shd w:val="clear" w:color="auto" w:fill="FFFFFF"/>
          </w:rPr>
          <w:t>Noch</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mehr</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Wirtschaftlichkeit</w:t>
        </w:r>
        <w:proofErr w:type="spellEnd"/>
        <w:r w:rsidRPr="005D1C80">
          <w:rPr>
            <w:rStyle w:val="Hyperlink"/>
            <w:rFonts w:asciiTheme="majorHAnsi" w:hAnsiTheme="majorHAnsi" w:cstheme="majorHAnsi"/>
            <w:color w:val="3366BB"/>
            <w:sz w:val="20"/>
            <w:szCs w:val="20"/>
            <w:shd w:val="clear" w:color="auto" w:fill="FFFFFF"/>
          </w:rPr>
          <w:t>"</w:t>
        </w:r>
      </w:hyperlink>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color w:val="000000"/>
          <w:sz w:val="20"/>
          <w:szCs w:val="20"/>
          <w:shd w:val="clear" w:color="auto" w:fill="FFFFFF"/>
        </w:rPr>
        <w:t xml:space="preserve">(in German). </w:t>
      </w:r>
      <w:proofErr w:type="spellStart"/>
      <w:r w:rsidRPr="005D1C80">
        <w:rPr>
          <w:rStyle w:val="citation"/>
          <w:rFonts w:asciiTheme="majorHAnsi" w:hAnsiTheme="majorHAnsi" w:cstheme="majorHAnsi"/>
          <w:color w:val="000000"/>
          <w:sz w:val="20"/>
          <w:szCs w:val="20"/>
          <w:shd w:val="clear" w:color="auto" w:fill="FFFFFF"/>
        </w:rPr>
        <w:t>Fuhrlaender</w:t>
      </w:r>
      <w:proofErr w:type="spellEnd"/>
      <w:r w:rsidRPr="005D1C80">
        <w:rPr>
          <w:rStyle w:val="citation"/>
          <w:rFonts w:asciiTheme="majorHAnsi" w:hAnsiTheme="majorHAnsi" w:cstheme="majorHAnsi"/>
          <w:color w:val="000000"/>
          <w:sz w:val="20"/>
          <w:szCs w:val="20"/>
          <w:shd w:val="clear" w:color="auto" w:fill="FFFFFF"/>
        </w:rPr>
        <w:t xml:space="preserve"> AG</w:t>
      </w:r>
      <w:r w:rsidRPr="005D1C80">
        <w:rPr>
          <w:rStyle w:val="reference-accessdate"/>
          <w:rFonts w:asciiTheme="majorHAnsi" w:hAnsiTheme="majorHAnsi" w:cstheme="majorHAnsi"/>
          <w:color w:val="000000"/>
          <w:sz w:val="20"/>
          <w:szCs w:val="20"/>
          <w:shd w:val="clear" w:color="auto" w:fill="FFFFFF"/>
        </w:rPr>
        <w:t>. Retrieved 2009-11-05</w:t>
      </w:r>
      <w:r w:rsidRPr="005D1C80">
        <w:rPr>
          <w:rStyle w:val="citation"/>
          <w:rFonts w:asciiTheme="majorHAnsi" w:hAnsiTheme="majorHAnsi" w:cstheme="majorHAnsi"/>
          <w:color w:val="000000"/>
          <w:sz w:val="20"/>
          <w:szCs w:val="20"/>
          <w:shd w:val="clear" w:color="auto" w:fill="FFFFFF"/>
        </w:rPr>
        <w:t>.</w:t>
      </w:r>
    </w:p>
    <w:p w14:paraId="5D9718B2" w14:textId="4387C24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82" w:history="1">
        <w:r w:rsidRPr="005D1C80">
          <w:rPr>
            <w:rStyle w:val="Hyperlink"/>
            <w:rFonts w:asciiTheme="majorHAnsi" w:hAnsiTheme="majorHAnsi" w:cstheme="majorHAnsi"/>
            <w:color w:val="3366BB"/>
            <w:sz w:val="20"/>
            <w:szCs w:val="20"/>
            <w:shd w:val="clear" w:color="auto" w:fill="FFFFFF"/>
          </w:rPr>
          <w:t>New Zealand Wind Energy Association</w:t>
        </w:r>
      </w:hyperlink>
    </w:p>
    <w:p w14:paraId="089B52E3" w14:textId="4A34FBD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Bill </w:t>
      </w:r>
      <w:proofErr w:type="spellStart"/>
      <w:r w:rsidRPr="005D1C80">
        <w:rPr>
          <w:rFonts w:asciiTheme="majorHAnsi" w:hAnsiTheme="majorHAnsi" w:cstheme="majorHAnsi"/>
          <w:color w:val="000000"/>
          <w:sz w:val="20"/>
          <w:szCs w:val="20"/>
          <w:shd w:val="clear" w:color="auto" w:fill="FFFFFF"/>
        </w:rPr>
        <w:t>Spindler</w:t>
      </w:r>
      <w:proofErr w:type="spellEnd"/>
      <w:r w:rsidRPr="005D1C80">
        <w:rPr>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hyperlink r:id="rId83" w:history="1">
        <w:r w:rsidRPr="005D1C80">
          <w:rPr>
            <w:rStyle w:val="Hyperlink"/>
            <w:rFonts w:asciiTheme="majorHAnsi" w:hAnsiTheme="majorHAnsi" w:cstheme="majorHAnsi"/>
            <w:color w:val="3366BB"/>
            <w:sz w:val="20"/>
            <w:szCs w:val="20"/>
            <w:shd w:val="clear" w:color="auto" w:fill="FFFFFF"/>
          </w:rPr>
          <w:t>The first Pole wind turbine</w:t>
        </w:r>
      </w:hyperlink>
      <w:r w:rsidRPr="005D1C80">
        <w:rPr>
          <w:rFonts w:asciiTheme="majorHAnsi" w:hAnsiTheme="majorHAnsi" w:cstheme="majorHAnsi"/>
          <w:color w:val="000000"/>
          <w:sz w:val="20"/>
          <w:szCs w:val="20"/>
          <w:shd w:val="clear" w:color="auto" w:fill="FFFFFF"/>
        </w:rPr>
        <w:t>.</w:t>
      </w:r>
    </w:p>
    <w:p w14:paraId="49C7895C" w14:textId="6DADCC4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84" w:history="1">
        <w:r w:rsidRPr="005D1C80">
          <w:rPr>
            <w:rStyle w:val="Hyperlink"/>
            <w:rFonts w:asciiTheme="majorHAnsi" w:hAnsiTheme="majorHAnsi" w:cstheme="majorHAnsi"/>
            <w:color w:val="3366BB"/>
            <w:sz w:val="20"/>
            <w:szCs w:val="20"/>
            <w:shd w:val="clear" w:color="auto" w:fill="FFFFFF"/>
          </w:rPr>
          <w:t>GENERADOR DE ENERGÍA EÓLICA EN LA ANTÁRTIDA</w:t>
        </w:r>
      </w:hyperlink>
    </w:p>
    <w:p w14:paraId="06ED5F6C" w14:textId="3F82BEF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lastRenderedPageBreak/>
        <w:t> </w:t>
      </w:r>
      <w:hyperlink r:id="rId85" w:history="1">
        <w:r w:rsidRPr="005D1C80">
          <w:rPr>
            <w:rStyle w:val="Hyperlink"/>
            <w:rFonts w:asciiTheme="majorHAnsi" w:hAnsiTheme="majorHAnsi" w:cstheme="majorHAnsi"/>
            <w:color w:val="3366BB"/>
            <w:sz w:val="20"/>
            <w:szCs w:val="20"/>
            <w:shd w:val="clear" w:color="auto" w:fill="FFFFFF"/>
          </w:rPr>
          <w:t>"Surpassing Matilda: record-breaking Danish wind turbines"</w:t>
        </w:r>
      </w:hyperlink>
      <w:r w:rsidRPr="005D1C80">
        <w:rPr>
          <w:rStyle w:val="reference-accessdate"/>
          <w:rFonts w:asciiTheme="majorHAnsi" w:hAnsiTheme="majorHAnsi" w:cstheme="majorHAnsi"/>
          <w:color w:val="000000"/>
          <w:sz w:val="20"/>
          <w:szCs w:val="20"/>
          <w:shd w:val="clear" w:color="auto" w:fill="FFFFFF"/>
        </w:rPr>
        <w:t>. Retrieved 2010-07-26</w:t>
      </w:r>
      <w:r w:rsidRPr="005D1C80">
        <w:rPr>
          <w:rStyle w:val="citation"/>
          <w:rFonts w:asciiTheme="majorHAnsi" w:hAnsiTheme="majorHAnsi" w:cstheme="majorHAnsi"/>
          <w:color w:val="000000"/>
          <w:sz w:val="20"/>
          <w:szCs w:val="20"/>
          <w:shd w:val="clear" w:color="auto" w:fill="FFFFFF"/>
        </w:rPr>
        <w:t>.</w:t>
      </w:r>
    </w:p>
    <w:p w14:paraId="5B727345" w14:textId="7DBFB04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86" w:history="1">
        <w:r w:rsidRPr="005D1C80">
          <w:rPr>
            <w:rStyle w:val="Hyperlink"/>
            <w:rFonts w:asciiTheme="majorHAnsi" w:hAnsiTheme="majorHAnsi" w:cstheme="majorHAnsi"/>
            <w:sz w:val="20"/>
            <w:szCs w:val="20"/>
            <w:shd w:val="clear" w:color="auto" w:fill="FFFFFF"/>
          </w:rPr>
          <w:t>http://www.voithturbo.com/vt_en_pua_windrive_project-report_2008.htm</w:t>
        </w:r>
      </w:hyperlink>
    </w:p>
    <w:p w14:paraId="50BD1161" w14:textId="3DDBA35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color w:val="000000"/>
          <w:sz w:val="20"/>
          <w:szCs w:val="20"/>
          <w:shd w:val="clear" w:color="auto" w:fill="FFFFFF"/>
        </w:rPr>
        <w:t xml:space="preserve">Patel, </w:t>
      </w:r>
      <w:proofErr w:type="spellStart"/>
      <w:r w:rsidRPr="005D1C80">
        <w:rPr>
          <w:rStyle w:val="citation"/>
          <w:rFonts w:asciiTheme="majorHAnsi" w:hAnsiTheme="majorHAnsi" w:cstheme="majorHAnsi"/>
          <w:color w:val="000000"/>
          <w:sz w:val="20"/>
          <w:szCs w:val="20"/>
          <w:shd w:val="clear" w:color="auto" w:fill="FFFFFF"/>
        </w:rPr>
        <w:t>Prachi</w:t>
      </w:r>
      <w:proofErr w:type="spellEnd"/>
      <w:r w:rsidRPr="005D1C80">
        <w:rPr>
          <w:rStyle w:val="citation"/>
          <w:rFonts w:asciiTheme="majorHAnsi" w:hAnsiTheme="majorHAnsi" w:cstheme="majorHAnsi"/>
          <w:color w:val="000000"/>
          <w:sz w:val="20"/>
          <w:szCs w:val="20"/>
          <w:shd w:val="clear" w:color="auto" w:fill="FFFFFF"/>
        </w:rPr>
        <w:t xml:space="preserve"> (2009-06-22).</w:t>
      </w:r>
      <w:r w:rsidRPr="005D1C80">
        <w:rPr>
          <w:rStyle w:val="apple-converted-space"/>
          <w:rFonts w:asciiTheme="majorHAnsi" w:hAnsiTheme="majorHAnsi" w:cstheme="majorHAnsi"/>
          <w:color w:val="000000"/>
          <w:sz w:val="20"/>
          <w:szCs w:val="20"/>
          <w:shd w:val="clear" w:color="auto" w:fill="FFFFFF"/>
        </w:rPr>
        <w:t> </w:t>
      </w:r>
      <w:hyperlink r:id="rId87" w:history="1">
        <w:r w:rsidRPr="005D1C80">
          <w:rPr>
            <w:rStyle w:val="Hyperlink"/>
            <w:rFonts w:asciiTheme="majorHAnsi" w:hAnsiTheme="majorHAnsi" w:cstheme="majorHAnsi"/>
            <w:color w:val="3366BB"/>
            <w:sz w:val="20"/>
            <w:szCs w:val="20"/>
            <w:shd w:val="clear" w:color="auto" w:fill="FFFFFF"/>
          </w:rPr>
          <w:t>"Floating Wind Turbines to Be Tested"</w:t>
        </w:r>
      </w:hyperlink>
      <w:r w:rsidRPr="005D1C80">
        <w:rPr>
          <w:rStyle w:val="citation"/>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hyperlink r:id="rId88" w:tooltip="IEEE Spectrum" w:history="1">
        <w:r w:rsidRPr="005D1C80">
          <w:rPr>
            <w:rStyle w:val="Hyperlink"/>
            <w:rFonts w:asciiTheme="majorHAnsi" w:hAnsiTheme="majorHAnsi" w:cstheme="majorHAnsi"/>
            <w:color w:val="0645AD"/>
            <w:sz w:val="20"/>
            <w:szCs w:val="20"/>
            <w:shd w:val="clear" w:color="auto" w:fill="FFFFFF"/>
          </w:rPr>
          <w:t>IEEE Spectrum</w:t>
        </w:r>
      </w:hyperlink>
      <w:r w:rsidRPr="005D1C80">
        <w:rPr>
          <w:rStyle w:val="reference-accessdate"/>
          <w:rFonts w:asciiTheme="majorHAnsi" w:hAnsiTheme="majorHAnsi" w:cstheme="majorHAnsi"/>
          <w:color w:val="000000"/>
          <w:sz w:val="20"/>
          <w:szCs w:val="20"/>
          <w:shd w:val="clear" w:color="auto" w:fill="FFFFFF"/>
        </w:rPr>
        <w:t>. Retrieved 2011-03-07</w:t>
      </w:r>
      <w:r w:rsidRPr="005D1C80">
        <w:rPr>
          <w:rStyle w:val="citation"/>
          <w:rFonts w:asciiTheme="majorHAnsi" w:hAnsiTheme="majorHAnsi" w:cstheme="majorHAnsi"/>
          <w:color w:val="000000"/>
          <w:sz w:val="20"/>
          <w:szCs w:val="20"/>
          <w:shd w:val="clear" w:color="auto" w:fill="FFFFFF"/>
        </w:rPr>
        <w:t>. "</w:t>
      </w:r>
      <w:proofErr w:type="gramStart"/>
      <w:r w:rsidRPr="005D1C80">
        <w:rPr>
          <w:rStyle w:val="citation"/>
          <w:rFonts w:asciiTheme="majorHAnsi" w:hAnsiTheme="majorHAnsi" w:cstheme="majorHAnsi"/>
          <w:color w:val="000000"/>
          <w:sz w:val="20"/>
          <w:szCs w:val="20"/>
          <w:shd w:val="clear" w:color="auto" w:fill="FFFFFF"/>
        </w:rPr>
        <w:t>will</w:t>
      </w:r>
      <w:proofErr w:type="gramEnd"/>
      <w:r w:rsidRPr="005D1C80">
        <w:rPr>
          <w:rStyle w:val="citation"/>
          <w:rFonts w:asciiTheme="majorHAnsi" w:hAnsiTheme="majorHAnsi" w:cstheme="majorHAnsi"/>
          <w:color w:val="000000"/>
          <w:sz w:val="20"/>
          <w:szCs w:val="20"/>
          <w:shd w:val="clear" w:color="auto" w:fill="FFFFFF"/>
        </w:rPr>
        <w:t xml:space="preserve"> test how the 2.3-megawatt turbine holds up in 220-meter-deep water."</w:t>
      </w:r>
    </w:p>
    <w:p w14:paraId="0050A4FD" w14:textId="2E14FB0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Style w:val="citation"/>
          <w:rFonts w:asciiTheme="majorHAnsi" w:hAnsiTheme="majorHAnsi" w:cstheme="majorHAnsi"/>
          <w:color w:val="000000"/>
          <w:sz w:val="20"/>
          <w:szCs w:val="20"/>
          <w:shd w:val="clear" w:color="auto" w:fill="FFFFFF"/>
        </w:rPr>
        <w:t>Madslien</w:t>
      </w:r>
      <w:proofErr w:type="spellEnd"/>
      <w:r w:rsidRPr="005D1C80">
        <w:rPr>
          <w:rStyle w:val="citation"/>
          <w:rFonts w:asciiTheme="majorHAnsi" w:hAnsiTheme="majorHAnsi" w:cstheme="majorHAnsi"/>
          <w:color w:val="000000"/>
          <w:sz w:val="20"/>
          <w:szCs w:val="20"/>
          <w:shd w:val="clear" w:color="auto" w:fill="FFFFFF"/>
        </w:rPr>
        <w:t xml:space="preserve">, </w:t>
      </w:r>
      <w:proofErr w:type="spellStart"/>
      <w:r w:rsidRPr="005D1C80">
        <w:rPr>
          <w:rStyle w:val="citation"/>
          <w:rFonts w:asciiTheme="majorHAnsi" w:hAnsiTheme="majorHAnsi" w:cstheme="majorHAnsi"/>
          <w:color w:val="000000"/>
          <w:sz w:val="20"/>
          <w:szCs w:val="20"/>
          <w:shd w:val="clear" w:color="auto" w:fill="FFFFFF"/>
        </w:rPr>
        <w:t>Jorn</w:t>
      </w:r>
      <w:proofErr w:type="spellEnd"/>
      <w:r w:rsidRPr="005D1C80">
        <w:rPr>
          <w:rStyle w:val="citation"/>
          <w:rFonts w:asciiTheme="majorHAnsi" w:hAnsiTheme="majorHAnsi" w:cstheme="majorHAnsi"/>
          <w:color w:val="000000"/>
          <w:sz w:val="20"/>
          <w:szCs w:val="20"/>
          <w:shd w:val="clear" w:color="auto" w:fill="FFFFFF"/>
        </w:rPr>
        <w:t xml:space="preserve"> (8 September 2009).</w:t>
      </w:r>
      <w:r w:rsidRPr="005D1C80">
        <w:rPr>
          <w:rStyle w:val="apple-converted-space"/>
          <w:rFonts w:asciiTheme="majorHAnsi" w:hAnsiTheme="majorHAnsi" w:cstheme="majorHAnsi"/>
          <w:color w:val="000000"/>
          <w:sz w:val="20"/>
          <w:szCs w:val="20"/>
          <w:shd w:val="clear" w:color="auto" w:fill="FFFFFF"/>
        </w:rPr>
        <w:t> </w:t>
      </w:r>
      <w:hyperlink r:id="rId89" w:history="1">
        <w:r w:rsidRPr="005D1C80">
          <w:rPr>
            <w:rStyle w:val="Hyperlink"/>
            <w:rFonts w:asciiTheme="majorHAnsi" w:hAnsiTheme="majorHAnsi" w:cstheme="majorHAnsi"/>
            <w:color w:val="3366BB"/>
            <w:sz w:val="20"/>
            <w:szCs w:val="20"/>
            <w:shd w:val="clear" w:color="auto" w:fill="FFFFFF"/>
          </w:rPr>
          <w:t>"Floating challenge for offshore wind turbine"</w:t>
        </w:r>
      </w:hyperlink>
      <w:r w:rsidRPr="005D1C80">
        <w:rPr>
          <w:rStyle w:val="citation"/>
          <w:rFonts w:asciiTheme="majorHAnsi" w:hAnsiTheme="majorHAnsi" w:cstheme="majorHAnsi"/>
          <w:color w:val="000000"/>
          <w:sz w:val="20"/>
          <w:szCs w:val="20"/>
          <w:shd w:val="clear" w:color="auto" w:fill="FFFFFF"/>
        </w:rPr>
        <w:t>.</w:t>
      </w: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i/>
          <w:iCs/>
          <w:color w:val="000000"/>
          <w:sz w:val="20"/>
          <w:szCs w:val="20"/>
          <w:shd w:val="clear" w:color="auto" w:fill="FFFFFF"/>
        </w:rPr>
        <w:t xml:space="preserve">BBC </w:t>
      </w:r>
      <w:proofErr w:type="gramStart"/>
      <w:r w:rsidRPr="005D1C80">
        <w:rPr>
          <w:rStyle w:val="citation"/>
          <w:rFonts w:asciiTheme="majorHAnsi" w:hAnsiTheme="majorHAnsi" w:cstheme="majorHAnsi"/>
          <w:i/>
          <w:iCs/>
          <w:color w:val="000000"/>
          <w:sz w:val="20"/>
          <w:szCs w:val="20"/>
          <w:shd w:val="clear" w:color="auto" w:fill="FFFFFF"/>
        </w:rPr>
        <w:t>News</w:t>
      </w:r>
      <w:r w:rsidRPr="005D1C80">
        <w:rPr>
          <w:rStyle w:val="citation"/>
          <w:rFonts w:asciiTheme="majorHAnsi" w:hAnsiTheme="majorHAnsi" w:cstheme="majorHAnsi"/>
          <w:color w:val="000000"/>
          <w:sz w:val="20"/>
          <w:szCs w:val="20"/>
          <w:shd w:val="clear" w:color="auto" w:fill="FFFFFF"/>
        </w:rPr>
        <w:t>(</w:t>
      </w:r>
      <w:proofErr w:type="gramEnd"/>
      <w:r w:rsidRPr="005D1C80">
        <w:rPr>
          <w:rStyle w:val="citation"/>
          <w:rFonts w:asciiTheme="majorHAnsi" w:hAnsiTheme="majorHAnsi" w:cstheme="majorHAnsi"/>
          <w:color w:val="000000"/>
          <w:sz w:val="20"/>
          <w:szCs w:val="20"/>
          <w:shd w:val="clear" w:color="auto" w:fill="FFFFFF"/>
        </w:rPr>
        <w:t>BBC)</w:t>
      </w:r>
      <w:r w:rsidRPr="005D1C80">
        <w:rPr>
          <w:rStyle w:val="reference-accessdate"/>
          <w:rFonts w:asciiTheme="majorHAnsi" w:hAnsiTheme="majorHAnsi" w:cstheme="majorHAnsi"/>
          <w:color w:val="000000"/>
          <w:sz w:val="20"/>
          <w:szCs w:val="20"/>
          <w:shd w:val="clear" w:color="auto" w:fill="FFFFFF"/>
        </w:rPr>
        <w:t>. Retrieved 2011-03-07</w:t>
      </w:r>
      <w:r w:rsidRPr="005D1C80">
        <w:rPr>
          <w:rStyle w:val="citation"/>
          <w:rFonts w:asciiTheme="majorHAnsi" w:hAnsiTheme="majorHAnsi" w:cstheme="majorHAnsi"/>
          <w:color w:val="000000"/>
          <w:sz w:val="20"/>
          <w:szCs w:val="20"/>
          <w:shd w:val="clear" w:color="auto" w:fill="FFFFFF"/>
        </w:rPr>
        <w:t>. "world's first full-scale floating wind turbine"</w:t>
      </w:r>
    </w:p>
    <w:p w14:paraId="0ED3D968" w14:textId="64A8C5CC"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90" w:anchor="cite_ref-nrel.gov_0-0" w:history="1">
        <w:r w:rsidR="00665EE9" w:rsidRPr="005D1C80">
          <w:rPr>
            <w:rStyle w:val="Hyperlink"/>
            <w:rFonts w:asciiTheme="majorHAnsi" w:hAnsiTheme="majorHAnsi" w:cstheme="majorHAnsi"/>
            <w:b/>
            <w:bCs/>
            <w:i/>
            <w:iCs/>
            <w:color w:val="0645AD"/>
            <w:sz w:val="20"/>
            <w:szCs w:val="20"/>
            <w:shd w:val="clear" w:color="auto" w:fill="FFFFFF"/>
            <w:vertAlign w:val="superscript"/>
          </w:rPr>
          <w:t>a</w:t>
        </w:r>
      </w:hyperlink>
      <w:r w:rsidR="00665EE9" w:rsidRPr="005D1C80">
        <w:rPr>
          <w:rStyle w:val="apple-converted-space"/>
          <w:rFonts w:asciiTheme="majorHAnsi" w:hAnsiTheme="majorHAnsi" w:cstheme="majorHAnsi"/>
          <w:color w:val="000000"/>
          <w:sz w:val="20"/>
          <w:szCs w:val="20"/>
          <w:shd w:val="clear" w:color="auto" w:fill="FFFFFF"/>
        </w:rPr>
        <w:t> </w:t>
      </w:r>
      <w:hyperlink r:id="rId91" w:anchor="cite_ref-nrel.gov_0-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Fonts w:asciiTheme="majorHAnsi" w:hAnsiTheme="majorHAnsi" w:cstheme="majorHAnsi"/>
          <w:color w:val="000000"/>
          <w:sz w:val="20"/>
          <w:szCs w:val="20"/>
          <w:shd w:val="clear" w:color="auto" w:fill="FFFFFF"/>
        </w:rPr>
        <w:t xml:space="preserve">Couture, T., Cory, K., </w:t>
      </w:r>
      <w:proofErr w:type="spellStart"/>
      <w:r w:rsidR="00665EE9" w:rsidRPr="005D1C80">
        <w:rPr>
          <w:rFonts w:asciiTheme="majorHAnsi" w:hAnsiTheme="majorHAnsi" w:cstheme="majorHAnsi"/>
          <w:color w:val="000000"/>
          <w:sz w:val="20"/>
          <w:szCs w:val="20"/>
          <w:shd w:val="clear" w:color="auto" w:fill="FFFFFF"/>
        </w:rPr>
        <w:t>Kreycik</w:t>
      </w:r>
      <w:proofErr w:type="spellEnd"/>
      <w:r w:rsidR="00665EE9" w:rsidRPr="005D1C80">
        <w:rPr>
          <w:rFonts w:asciiTheme="majorHAnsi" w:hAnsiTheme="majorHAnsi" w:cstheme="majorHAnsi"/>
          <w:color w:val="000000"/>
          <w:sz w:val="20"/>
          <w:szCs w:val="20"/>
          <w:shd w:val="clear" w:color="auto" w:fill="FFFFFF"/>
        </w:rPr>
        <w:t>, C., Williams, E., (2010). "Policymaker's Guide to Feed-in Tariff Policy Design," National Renewable Energy Laboratory, U.S. Dept. of Energy, www.nrel.gov/docs/fy10osti/44849.pdf</w:t>
      </w:r>
    </w:p>
    <w:p w14:paraId="7048151D" w14:textId="64C6CB0C"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92" w:history="1">
        <w:r w:rsidRPr="005D1C80">
          <w:rPr>
            <w:rStyle w:val="Hyperlink"/>
            <w:rFonts w:asciiTheme="majorHAnsi" w:hAnsiTheme="majorHAnsi" w:cstheme="majorHAnsi"/>
            <w:sz w:val="20"/>
            <w:szCs w:val="20"/>
            <w:shd w:val="clear" w:color="auto" w:fill="FFFFFF"/>
          </w:rPr>
          <w:t>http://www.wind-works.org/FeedLaws/RenewableEnergyPolicyMechanismsbyPaulGipe.pdf</w:t>
        </w:r>
      </w:hyperlink>
    </w:p>
    <w:p w14:paraId="185EEB6E" w14:textId="396870F6"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93" w:history="1">
        <w:r w:rsidRPr="005D1C80">
          <w:rPr>
            <w:rStyle w:val="Hyperlink"/>
            <w:rFonts w:asciiTheme="majorHAnsi" w:hAnsiTheme="majorHAnsi" w:cstheme="majorHAnsi"/>
            <w:color w:val="3366BB"/>
            <w:sz w:val="20"/>
            <w:szCs w:val="20"/>
            <w:shd w:val="clear" w:color="auto" w:fill="FFFFFF"/>
          </w:rPr>
          <w:t>Environmental and Energy Study Institute Renewable Energy Payments Briefing</w:t>
        </w:r>
      </w:hyperlink>
    </w:p>
    <w:p w14:paraId="0C7A9209" w14:textId="1CBE99C1"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94" w:anchor="cite_ref-Couture.2C_T._2010_3-0" w:history="1">
        <w:proofErr w:type="gramStart"/>
        <w:r w:rsidR="00665EE9" w:rsidRPr="005D1C80">
          <w:rPr>
            <w:rStyle w:val="Hyperlink"/>
            <w:rFonts w:asciiTheme="majorHAnsi" w:hAnsiTheme="majorHAnsi" w:cstheme="majorHAnsi"/>
            <w:b/>
            <w:bCs/>
            <w:i/>
            <w:iCs/>
            <w:color w:val="0645AD"/>
            <w:sz w:val="20"/>
            <w:szCs w:val="20"/>
            <w:shd w:val="clear" w:color="auto" w:fill="FFFFFF"/>
            <w:vertAlign w:val="superscript"/>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95" w:anchor="cite_ref-Couture.2C_T._2010_3-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96" w:anchor="cite_ref-Couture.2C_T._2010_3-2" w:history="1">
        <w:r w:rsidR="00665EE9" w:rsidRPr="005D1C80">
          <w:rPr>
            <w:rStyle w:val="Hyperlink"/>
            <w:rFonts w:asciiTheme="majorHAnsi" w:hAnsiTheme="majorHAnsi" w:cstheme="majorHAnsi"/>
            <w:b/>
            <w:bCs/>
            <w:i/>
            <w:iCs/>
            <w:color w:val="0645AD"/>
            <w:sz w:val="20"/>
            <w:szCs w:val="20"/>
            <w:shd w:val="clear" w:color="auto" w:fill="FFFFFF"/>
            <w:vertAlign w:val="superscript"/>
          </w:rPr>
          <w:t>c</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Fonts w:asciiTheme="majorHAnsi" w:hAnsiTheme="majorHAnsi" w:cstheme="majorHAnsi"/>
          <w:color w:val="000000"/>
          <w:sz w:val="20"/>
          <w:szCs w:val="20"/>
          <w:shd w:val="clear" w:color="auto" w:fill="FFFFFF"/>
        </w:rPr>
        <w:t>Couture, T., Gagnon, Y., (2010). An analysis of feed-in tariff remuneration models: Implications for renewable energy investment. Energy Policy, 38 (2), 955-965,doi:10.1016/j.enpol.2009.10.047</w:t>
      </w:r>
    </w:p>
    <w:p w14:paraId="55412A27" w14:textId="571D3D6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Policymaker's Guide to Feed-in Tariff Policies, U.S. National Renewable Energy Lab, www.nrel.gov/docs/fy10osti/44849.pdf</w:t>
      </w:r>
    </w:p>
    <w:p w14:paraId="3FFAED90" w14:textId="2DCCAA3A"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Deutsche Bank 2009,</w:t>
      </w:r>
      <w:r w:rsidRPr="005D1C80">
        <w:rPr>
          <w:rStyle w:val="apple-converted-space"/>
          <w:rFonts w:asciiTheme="majorHAnsi" w:hAnsiTheme="majorHAnsi" w:cstheme="majorHAnsi"/>
          <w:color w:val="000000"/>
          <w:sz w:val="20"/>
          <w:szCs w:val="20"/>
          <w:shd w:val="clear" w:color="auto" w:fill="FFFFFF"/>
        </w:rPr>
        <w:t> </w:t>
      </w:r>
      <w:hyperlink r:id="rId97" w:history="1">
        <w:r w:rsidRPr="005D1C80">
          <w:rPr>
            <w:rStyle w:val="Hyperlink"/>
            <w:rFonts w:asciiTheme="majorHAnsi" w:hAnsiTheme="majorHAnsi" w:cstheme="majorHAnsi"/>
            <w:sz w:val="20"/>
            <w:szCs w:val="20"/>
            <w:shd w:val="clear" w:color="auto" w:fill="FFFFFF"/>
          </w:rPr>
          <w:t>http://www.dbadvisors.com/content/_media/1196_Paying_for_Renewable_Energy_TLC_at_the_Right_Price.pdf</w:t>
        </w:r>
      </w:hyperlink>
    </w:p>
    <w:p w14:paraId="18788D86" w14:textId="1FAB3B3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Mendonça</w:t>
      </w:r>
      <w:proofErr w:type="spellEnd"/>
      <w:r w:rsidRPr="005D1C80">
        <w:rPr>
          <w:rFonts w:asciiTheme="majorHAnsi" w:hAnsiTheme="majorHAnsi" w:cstheme="majorHAnsi"/>
          <w:color w:val="000000"/>
          <w:sz w:val="20"/>
          <w:szCs w:val="20"/>
          <w:shd w:val="clear" w:color="auto" w:fill="FFFFFF"/>
        </w:rPr>
        <w:t xml:space="preserve">, M. (2007). Feed-in Tariffs: Accelerating the Deployment of Renewable Energy. London: </w:t>
      </w:r>
      <w:proofErr w:type="spellStart"/>
      <w:r w:rsidRPr="005D1C80">
        <w:rPr>
          <w:rFonts w:asciiTheme="majorHAnsi" w:hAnsiTheme="majorHAnsi" w:cstheme="majorHAnsi"/>
          <w:color w:val="000000"/>
          <w:sz w:val="20"/>
          <w:szCs w:val="20"/>
          <w:shd w:val="clear" w:color="auto" w:fill="FFFFFF"/>
        </w:rPr>
        <w:t>EarthScan</w:t>
      </w:r>
      <w:proofErr w:type="spellEnd"/>
      <w:r w:rsidRPr="005D1C80">
        <w:rPr>
          <w:rFonts w:asciiTheme="majorHAnsi" w:hAnsiTheme="majorHAnsi" w:cstheme="majorHAnsi"/>
          <w:color w:val="000000"/>
          <w:sz w:val="20"/>
          <w:szCs w:val="20"/>
          <w:shd w:val="clear" w:color="auto" w:fill="FFFFFF"/>
        </w:rPr>
        <w:t>.</w:t>
      </w:r>
    </w:p>
    <w:p w14:paraId="63DA09D8" w14:textId="66E5AA99"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98" w:history="1">
        <w:r w:rsidR="00665EE9" w:rsidRPr="005D1C80">
          <w:rPr>
            <w:rStyle w:val="Hyperlink"/>
            <w:rFonts w:asciiTheme="majorHAnsi" w:hAnsiTheme="majorHAnsi" w:cstheme="majorHAnsi"/>
            <w:b/>
            <w:bCs/>
            <w:i/>
            <w:iCs/>
            <w:sz w:val="20"/>
            <w:szCs w:val="20"/>
            <w:shd w:val="clear" w:color="auto" w:fill="FFFFFF"/>
            <w:vertAlign w:val="superscript"/>
          </w:rPr>
          <w:t>a</w:t>
        </w:r>
      </w:hyperlink>
      <w:r w:rsidR="00665EE9" w:rsidRPr="005D1C80">
        <w:rPr>
          <w:rStyle w:val="apple-converted-space"/>
          <w:rFonts w:asciiTheme="majorHAnsi" w:hAnsiTheme="majorHAnsi" w:cstheme="majorHAnsi"/>
          <w:color w:val="000000"/>
          <w:sz w:val="20"/>
          <w:szCs w:val="20"/>
          <w:shd w:val="clear" w:color="auto" w:fill="FFFFFF"/>
        </w:rPr>
        <w:t> </w:t>
      </w:r>
      <w:hyperlink r:id="rId99" w:anchor="cite_ref-ReferenceA_7-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Fonts w:asciiTheme="majorHAnsi" w:hAnsiTheme="majorHAnsi" w:cstheme="majorHAnsi"/>
          <w:color w:val="000000"/>
          <w:sz w:val="20"/>
          <w:szCs w:val="20"/>
          <w:shd w:val="clear" w:color="auto" w:fill="FFFFFF"/>
        </w:rPr>
        <w:t>NREL 2010, www.nrel.gov/docs/fy10osti/44849.pdf</w:t>
      </w:r>
    </w:p>
    <w:p w14:paraId="3EB89E34" w14:textId="7694793B"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00" w:anchor="cite_ref-Germany_2000_8-0" w:history="1">
        <w:r w:rsidR="00665EE9" w:rsidRPr="005D1C80">
          <w:rPr>
            <w:rStyle w:val="Hyperlink"/>
            <w:rFonts w:asciiTheme="majorHAnsi" w:hAnsiTheme="majorHAnsi" w:cstheme="majorHAnsi"/>
            <w:b/>
            <w:bCs/>
            <w:i/>
            <w:iCs/>
            <w:color w:val="0645AD"/>
            <w:sz w:val="20"/>
            <w:szCs w:val="20"/>
            <w:shd w:val="clear" w:color="auto" w:fill="FFFFFF"/>
            <w:vertAlign w:val="superscript"/>
          </w:rPr>
          <w:t>a</w:t>
        </w:r>
      </w:hyperlink>
      <w:r w:rsidR="00665EE9" w:rsidRPr="005D1C80">
        <w:rPr>
          <w:rStyle w:val="apple-converted-space"/>
          <w:rFonts w:asciiTheme="majorHAnsi" w:hAnsiTheme="majorHAnsi" w:cstheme="majorHAnsi"/>
          <w:color w:val="000000"/>
          <w:sz w:val="20"/>
          <w:szCs w:val="20"/>
          <w:shd w:val="clear" w:color="auto" w:fill="FFFFFF"/>
        </w:rPr>
        <w:t> </w:t>
      </w:r>
      <w:hyperlink r:id="rId101" w:anchor="cite_ref-Germany_2000_8-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102" w:anchor="cite_ref-Germany_2000_8-2" w:history="1">
        <w:r w:rsidR="00665EE9" w:rsidRPr="005D1C80">
          <w:rPr>
            <w:rStyle w:val="Hyperlink"/>
            <w:rFonts w:asciiTheme="majorHAnsi" w:hAnsiTheme="majorHAnsi" w:cstheme="majorHAnsi"/>
            <w:b/>
            <w:bCs/>
            <w:i/>
            <w:iCs/>
            <w:color w:val="0645AD"/>
            <w:sz w:val="20"/>
            <w:szCs w:val="20"/>
            <w:shd w:val="clear" w:color="auto" w:fill="FFFFFF"/>
            <w:vertAlign w:val="superscript"/>
          </w:rPr>
          <w:t>c</w:t>
        </w:r>
      </w:hyperlink>
      <w:r w:rsidR="00665EE9" w:rsidRPr="005D1C80">
        <w:rPr>
          <w:rStyle w:val="apple-converted-space"/>
          <w:rFonts w:asciiTheme="majorHAnsi" w:hAnsiTheme="majorHAnsi" w:cstheme="majorHAnsi"/>
          <w:color w:val="000000"/>
          <w:sz w:val="20"/>
          <w:szCs w:val="20"/>
          <w:shd w:val="clear" w:color="auto" w:fill="FFFFFF"/>
        </w:rPr>
        <w:t> </w:t>
      </w:r>
      <w:hyperlink r:id="rId103" w:anchor="cite_ref-Germany_2000_8-3" w:history="1">
        <w:r w:rsidR="00665EE9" w:rsidRPr="005D1C80">
          <w:rPr>
            <w:rStyle w:val="Hyperlink"/>
            <w:rFonts w:asciiTheme="majorHAnsi" w:hAnsiTheme="majorHAnsi" w:cstheme="majorHAnsi"/>
            <w:b/>
            <w:bCs/>
            <w:i/>
            <w:iCs/>
            <w:color w:val="0645AD"/>
            <w:sz w:val="20"/>
            <w:szCs w:val="20"/>
            <w:shd w:val="clear" w:color="auto" w:fill="FFFFFF"/>
            <w:vertAlign w:val="superscript"/>
          </w:rPr>
          <w:t>d</w:t>
        </w:r>
      </w:hyperlink>
      <w:r w:rsidR="00665EE9" w:rsidRPr="005D1C80">
        <w:rPr>
          <w:rStyle w:val="apple-converted-space"/>
          <w:rFonts w:asciiTheme="majorHAnsi" w:hAnsiTheme="majorHAnsi" w:cstheme="majorHAnsi"/>
          <w:color w:val="000000"/>
          <w:sz w:val="20"/>
          <w:szCs w:val="20"/>
          <w:shd w:val="clear" w:color="auto" w:fill="FFFFFF"/>
        </w:rPr>
        <w:t> </w:t>
      </w:r>
      <w:hyperlink r:id="rId104" w:anchor="cite_ref-Germany_2000_8-4" w:history="1">
        <w:r w:rsidR="00665EE9" w:rsidRPr="005D1C80">
          <w:rPr>
            <w:rStyle w:val="Hyperlink"/>
            <w:rFonts w:asciiTheme="majorHAnsi" w:hAnsiTheme="majorHAnsi" w:cstheme="majorHAnsi"/>
            <w:b/>
            <w:bCs/>
            <w:i/>
            <w:iCs/>
            <w:color w:val="0645AD"/>
            <w:sz w:val="20"/>
            <w:szCs w:val="20"/>
            <w:shd w:val="clear" w:color="auto" w:fill="FFFFFF"/>
            <w:vertAlign w:val="superscript"/>
          </w:rPr>
          <w:t>e</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Fonts w:asciiTheme="majorHAnsi" w:hAnsiTheme="majorHAnsi" w:cstheme="majorHAnsi"/>
          <w:color w:val="000000"/>
          <w:sz w:val="20"/>
          <w:szCs w:val="20"/>
          <w:shd w:val="clear" w:color="auto" w:fill="FFFFFF"/>
        </w:rPr>
        <w:t>Germany, Renewable Energy Sources Act (RES Act) (2000). “Act on Granting Priority to Renewable Energy Sources,” Federal Ministry for the Environment, Nature Conservation and Nuclear Safety (BMU), Accessed 15 May 2009 at:</w:t>
      </w:r>
      <w:r w:rsidR="00665EE9" w:rsidRPr="005D1C80">
        <w:rPr>
          <w:rStyle w:val="apple-converted-space"/>
          <w:rFonts w:asciiTheme="majorHAnsi" w:hAnsiTheme="majorHAnsi" w:cstheme="majorHAnsi"/>
          <w:color w:val="000000"/>
          <w:sz w:val="20"/>
          <w:szCs w:val="20"/>
          <w:shd w:val="clear" w:color="auto" w:fill="FFFFFF"/>
        </w:rPr>
        <w:t> </w:t>
      </w:r>
      <w:hyperlink r:id="rId105" w:history="1">
        <w:r w:rsidR="00665EE9" w:rsidRPr="005D1C80">
          <w:rPr>
            <w:rStyle w:val="Hyperlink"/>
            <w:rFonts w:asciiTheme="majorHAnsi" w:hAnsiTheme="majorHAnsi" w:cstheme="majorHAnsi"/>
            <w:color w:val="3366BB"/>
            <w:sz w:val="20"/>
            <w:szCs w:val="20"/>
            <w:shd w:val="clear" w:color="auto" w:fill="FFFFFF"/>
          </w:rPr>
          <w:t>http://www.wind-works.org/FeedLaws/Germany/GermanEEG2000.pdf</w:t>
        </w:r>
      </w:hyperlink>
    </w:p>
    <w:p w14:paraId="4B99F899" w14:textId="2BCCFEA8"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06" w:anchor="cite_ref-Lipp.2C_J._2007_9-0" w:history="1">
        <w:proofErr w:type="gramStart"/>
        <w:r w:rsidR="00665EE9" w:rsidRPr="005D1C80">
          <w:rPr>
            <w:rStyle w:val="Hyperlink"/>
            <w:rFonts w:asciiTheme="majorHAnsi" w:hAnsiTheme="majorHAnsi" w:cstheme="majorHAnsi"/>
            <w:b/>
            <w:bCs/>
            <w:i/>
            <w:iCs/>
            <w:color w:val="0645AD"/>
            <w:sz w:val="20"/>
            <w:szCs w:val="20"/>
            <w:shd w:val="clear" w:color="auto" w:fill="FFFFFF"/>
            <w:vertAlign w:val="superscript"/>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107" w:anchor="cite_ref-Lipp.2C_J._2007_9-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proofErr w:type="spellStart"/>
      <w:r w:rsidR="00665EE9" w:rsidRPr="005D1C80">
        <w:rPr>
          <w:rFonts w:asciiTheme="majorHAnsi" w:hAnsiTheme="majorHAnsi" w:cstheme="majorHAnsi"/>
          <w:color w:val="000000"/>
          <w:sz w:val="20"/>
          <w:szCs w:val="20"/>
          <w:shd w:val="clear" w:color="auto" w:fill="FFFFFF"/>
        </w:rPr>
        <w:t>Lipp</w:t>
      </w:r>
      <w:proofErr w:type="spellEnd"/>
      <w:r w:rsidR="00665EE9" w:rsidRPr="005D1C80">
        <w:rPr>
          <w:rFonts w:asciiTheme="majorHAnsi" w:hAnsiTheme="majorHAnsi" w:cstheme="majorHAnsi"/>
          <w:color w:val="000000"/>
          <w:sz w:val="20"/>
          <w:szCs w:val="20"/>
          <w:shd w:val="clear" w:color="auto" w:fill="FFFFFF"/>
        </w:rPr>
        <w:t>, J. (2007) “Lessons for effective renewable electricity policy from Denmark, Germany and the United Kingdom,” Energy Policy, Volume 35, Issue 11, pp.5481–5495.</w:t>
      </w:r>
    </w:p>
    <w:p w14:paraId="6CE2D8E6" w14:textId="0F9C3DFD"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Klein, A.; </w:t>
      </w:r>
      <w:proofErr w:type="spellStart"/>
      <w:r w:rsidRPr="005D1C80">
        <w:rPr>
          <w:rFonts w:asciiTheme="majorHAnsi" w:hAnsiTheme="majorHAnsi" w:cstheme="majorHAnsi"/>
          <w:color w:val="000000"/>
          <w:sz w:val="20"/>
          <w:szCs w:val="20"/>
          <w:shd w:val="clear" w:color="auto" w:fill="FFFFFF"/>
        </w:rPr>
        <w:t>Pfluger</w:t>
      </w:r>
      <w:proofErr w:type="spellEnd"/>
      <w:r w:rsidRPr="005D1C80">
        <w:rPr>
          <w:rFonts w:asciiTheme="majorHAnsi" w:hAnsiTheme="majorHAnsi" w:cstheme="majorHAnsi"/>
          <w:color w:val="000000"/>
          <w:sz w:val="20"/>
          <w:szCs w:val="20"/>
          <w:shd w:val="clear" w:color="auto" w:fill="FFFFFF"/>
        </w:rPr>
        <w:t xml:space="preserve">, B. Held, A.; </w:t>
      </w:r>
      <w:proofErr w:type="spellStart"/>
      <w:r w:rsidRPr="005D1C80">
        <w:rPr>
          <w:rFonts w:asciiTheme="majorHAnsi" w:hAnsiTheme="majorHAnsi" w:cstheme="majorHAnsi"/>
          <w:color w:val="000000"/>
          <w:sz w:val="20"/>
          <w:szCs w:val="20"/>
          <w:shd w:val="clear" w:color="auto" w:fill="FFFFFF"/>
        </w:rPr>
        <w:t>Ragwitz</w:t>
      </w:r>
      <w:proofErr w:type="spellEnd"/>
      <w:r w:rsidRPr="005D1C80">
        <w:rPr>
          <w:rFonts w:asciiTheme="majorHAnsi" w:hAnsiTheme="majorHAnsi" w:cstheme="majorHAnsi"/>
          <w:color w:val="000000"/>
          <w:sz w:val="20"/>
          <w:szCs w:val="20"/>
          <w:shd w:val="clear" w:color="auto" w:fill="FFFFFF"/>
        </w:rPr>
        <w:t xml:space="preserve">, M.; </w:t>
      </w:r>
      <w:proofErr w:type="spellStart"/>
      <w:r w:rsidRPr="005D1C80">
        <w:rPr>
          <w:rFonts w:asciiTheme="majorHAnsi" w:hAnsiTheme="majorHAnsi" w:cstheme="majorHAnsi"/>
          <w:color w:val="000000"/>
          <w:sz w:val="20"/>
          <w:szCs w:val="20"/>
          <w:shd w:val="clear" w:color="auto" w:fill="FFFFFF"/>
        </w:rPr>
        <w:t>Resch</w:t>
      </w:r>
      <w:proofErr w:type="spellEnd"/>
      <w:r w:rsidRPr="005D1C80">
        <w:rPr>
          <w:rFonts w:asciiTheme="majorHAnsi" w:hAnsiTheme="majorHAnsi" w:cstheme="majorHAnsi"/>
          <w:color w:val="000000"/>
          <w:sz w:val="20"/>
          <w:szCs w:val="20"/>
          <w:shd w:val="clear" w:color="auto" w:fill="FFFFFF"/>
        </w:rPr>
        <w:t>, G. (</w:t>
      </w:r>
      <w:proofErr w:type="spellStart"/>
      <w:r w:rsidRPr="005D1C80">
        <w:rPr>
          <w:rFonts w:asciiTheme="majorHAnsi" w:hAnsiTheme="majorHAnsi" w:cstheme="majorHAnsi"/>
          <w:color w:val="000000"/>
          <w:sz w:val="20"/>
          <w:szCs w:val="20"/>
          <w:shd w:val="clear" w:color="auto" w:fill="FFFFFF"/>
        </w:rPr>
        <w:t>Fraunhofer</w:t>
      </w:r>
      <w:proofErr w:type="spellEnd"/>
      <w:r w:rsidRPr="005D1C80">
        <w:rPr>
          <w:rFonts w:asciiTheme="majorHAnsi" w:hAnsiTheme="majorHAnsi" w:cstheme="majorHAnsi"/>
          <w:color w:val="000000"/>
          <w:sz w:val="20"/>
          <w:szCs w:val="20"/>
          <w:shd w:val="clear" w:color="auto" w:fill="FFFFFF"/>
        </w:rPr>
        <w:t xml:space="preserve"> ISI) (October 2008). Evaluation of Different Feed-in Tariff Design Options: Best Practice Paper for the International Feed-in Cooperation, 2nd Edition. Berlin, Germany: BMU. Accessed 1 November 2008 at:</w:t>
      </w:r>
      <w:r w:rsidRPr="005D1C80">
        <w:rPr>
          <w:rStyle w:val="apple-converted-space"/>
          <w:rFonts w:asciiTheme="majorHAnsi" w:hAnsiTheme="majorHAnsi" w:cstheme="majorHAnsi"/>
          <w:color w:val="000000"/>
          <w:sz w:val="20"/>
          <w:szCs w:val="20"/>
          <w:shd w:val="clear" w:color="auto" w:fill="FFFFFF"/>
        </w:rPr>
        <w:t> </w:t>
      </w:r>
      <w:hyperlink r:id="rId108" w:history="1">
        <w:r w:rsidRPr="005D1C80">
          <w:rPr>
            <w:rStyle w:val="Hyperlink"/>
            <w:rFonts w:asciiTheme="majorHAnsi" w:hAnsiTheme="majorHAnsi" w:cstheme="majorHAnsi"/>
            <w:sz w:val="20"/>
            <w:szCs w:val="20"/>
            <w:shd w:val="clear" w:color="auto" w:fill="FFFFFF"/>
          </w:rPr>
          <w:t>http://www.feed-in-cooperation.org/wDefault_7/wDefault_7/download-files/research/best_practice_paper_2nd_edition_final.pdf</w:t>
        </w:r>
      </w:hyperlink>
    </w:p>
    <w:p w14:paraId="55A7EF28" w14:textId="6910E0B6"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gramStart"/>
      <w:r w:rsidRPr="005D1C80">
        <w:rPr>
          <w:rFonts w:asciiTheme="majorHAnsi" w:hAnsiTheme="majorHAnsi" w:cstheme="majorHAnsi"/>
          <w:color w:val="000000"/>
          <w:sz w:val="20"/>
          <w:szCs w:val="20"/>
          <w:shd w:val="clear" w:color="auto" w:fill="FFFFFF"/>
        </w:rPr>
        <w:t>see</w:t>
      </w:r>
      <w:proofErr w:type="gramEnd"/>
      <w:r w:rsidRPr="005D1C80">
        <w:rPr>
          <w:rFonts w:asciiTheme="majorHAnsi" w:hAnsiTheme="majorHAnsi" w:cstheme="majorHAnsi"/>
          <w:color w:val="000000"/>
          <w:sz w:val="20"/>
          <w:szCs w:val="20"/>
          <w:shd w:val="clear" w:color="auto" w:fill="FFFFFF"/>
        </w:rPr>
        <w:t xml:space="preserve"> REN21 Global Status Report, 2010,</w:t>
      </w:r>
      <w:r w:rsidRPr="005D1C80">
        <w:rPr>
          <w:rStyle w:val="apple-converted-space"/>
          <w:rFonts w:asciiTheme="majorHAnsi" w:hAnsiTheme="majorHAnsi" w:cstheme="majorHAnsi"/>
          <w:color w:val="000000"/>
          <w:sz w:val="20"/>
          <w:szCs w:val="20"/>
          <w:shd w:val="clear" w:color="auto" w:fill="FFFFFF"/>
        </w:rPr>
        <w:t> </w:t>
      </w:r>
      <w:hyperlink r:id="rId109" w:history="1">
        <w:r w:rsidRPr="005D1C80">
          <w:rPr>
            <w:rStyle w:val="Hyperlink"/>
            <w:rFonts w:asciiTheme="majorHAnsi" w:hAnsiTheme="majorHAnsi" w:cstheme="majorHAnsi"/>
            <w:sz w:val="20"/>
            <w:szCs w:val="20"/>
            <w:shd w:val="clear" w:color="auto" w:fill="FFFFFF"/>
          </w:rPr>
          <w:t>http://www.ren21.net/REN21Activities/Publications/GlobalStatusReport/tabid/5434/Default.aspx</w:t>
        </w:r>
      </w:hyperlink>
      <w:r w:rsidRPr="005D1C80">
        <w:rPr>
          <w:rFonts w:asciiTheme="majorHAnsi" w:hAnsiTheme="majorHAnsi" w:cstheme="majorHAnsi"/>
          <w:color w:val="000000"/>
          <w:sz w:val="20"/>
          <w:szCs w:val="20"/>
          <w:shd w:val="clear" w:color="auto" w:fill="FFFFFF"/>
        </w:rPr>
        <w:t>.</w:t>
      </w:r>
    </w:p>
    <w:p w14:paraId="268EB843" w14:textId="6630045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European Commission (COM), 2008. Commission Staff Working Document, Brussels, 57, 23 January 2008. Accessed 17 November 2008 at:</w:t>
      </w:r>
      <w:hyperlink r:id="rId110" w:history="1">
        <w:r w:rsidRPr="005D1C80">
          <w:rPr>
            <w:rStyle w:val="Hyperlink"/>
            <w:rFonts w:asciiTheme="majorHAnsi" w:hAnsiTheme="majorHAnsi" w:cstheme="majorHAnsi"/>
            <w:sz w:val="20"/>
            <w:szCs w:val="20"/>
            <w:shd w:val="clear" w:color="auto" w:fill="FFFFFF"/>
          </w:rPr>
          <w:t>http://ec.europa.eu/energy/climate_actions/doc/2008_res_working_document_en.pdf</w:t>
        </w:r>
      </w:hyperlink>
    </w:p>
    <w:p w14:paraId="4C3F96F0" w14:textId="5B239FE6"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International Energy Agency (IEA) (2008). Deploying Renewables: Principles for Effective Policies,</w:t>
      </w:r>
      <w:r w:rsidRPr="005D1C80">
        <w:rPr>
          <w:rStyle w:val="apple-converted-space"/>
          <w:rFonts w:asciiTheme="majorHAnsi" w:hAnsiTheme="majorHAnsi" w:cstheme="majorHAnsi"/>
          <w:color w:val="000000"/>
          <w:sz w:val="20"/>
          <w:szCs w:val="20"/>
          <w:shd w:val="clear" w:color="auto" w:fill="FFFFFF"/>
        </w:rPr>
        <w:t> </w:t>
      </w:r>
      <w:hyperlink r:id="rId111" w:history="1">
        <w:r w:rsidRPr="005D1C80">
          <w:rPr>
            <w:rStyle w:val="Hyperlink"/>
            <w:rFonts w:asciiTheme="majorHAnsi" w:hAnsiTheme="majorHAnsi" w:cstheme="majorHAnsi"/>
            <w:color w:val="0645AD"/>
            <w:sz w:val="20"/>
            <w:szCs w:val="20"/>
            <w:shd w:val="clear" w:color="auto" w:fill="FFFFFF"/>
          </w:rPr>
          <w:t>ISBN 978-92-64-04220-9</w:t>
        </w:r>
      </w:hyperlink>
      <w:r w:rsidRPr="005D1C80">
        <w:rPr>
          <w:rFonts w:asciiTheme="majorHAnsi" w:hAnsiTheme="majorHAnsi" w:cstheme="majorHAnsi"/>
          <w:color w:val="000000"/>
          <w:sz w:val="20"/>
          <w:szCs w:val="20"/>
          <w:shd w:val="clear" w:color="auto" w:fill="FFFFFF"/>
        </w:rPr>
        <w:t>.</w:t>
      </w:r>
    </w:p>
    <w:p w14:paraId="3E8E62A8" w14:textId="663F273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gramStart"/>
      <w:r w:rsidRPr="005D1C80">
        <w:rPr>
          <w:rFonts w:asciiTheme="majorHAnsi" w:hAnsiTheme="majorHAnsi" w:cstheme="majorHAnsi"/>
          <w:color w:val="000000"/>
          <w:sz w:val="20"/>
          <w:szCs w:val="20"/>
          <w:shd w:val="clear" w:color="auto" w:fill="FFFFFF"/>
        </w:rPr>
        <w:t>de</w:t>
      </w:r>
      <w:proofErr w:type="gram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Jager</w:t>
      </w:r>
      <w:proofErr w:type="spellEnd"/>
      <w:r w:rsidRPr="005D1C80">
        <w:rPr>
          <w:rFonts w:asciiTheme="majorHAnsi" w:hAnsiTheme="majorHAnsi" w:cstheme="majorHAnsi"/>
          <w:color w:val="000000"/>
          <w:sz w:val="20"/>
          <w:szCs w:val="20"/>
          <w:shd w:val="clear" w:color="auto" w:fill="FFFFFF"/>
        </w:rPr>
        <w:t xml:space="preserve">, D., </w:t>
      </w:r>
      <w:proofErr w:type="spellStart"/>
      <w:r w:rsidRPr="005D1C80">
        <w:rPr>
          <w:rFonts w:asciiTheme="majorHAnsi" w:hAnsiTheme="majorHAnsi" w:cstheme="majorHAnsi"/>
          <w:color w:val="000000"/>
          <w:sz w:val="20"/>
          <w:szCs w:val="20"/>
          <w:shd w:val="clear" w:color="auto" w:fill="FFFFFF"/>
        </w:rPr>
        <w:t>Rathmann</w:t>
      </w:r>
      <w:proofErr w:type="spellEnd"/>
      <w:r w:rsidRPr="005D1C80">
        <w:rPr>
          <w:rFonts w:asciiTheme="majorHAnsi" w:hAnsiTheme="majorHAnsi" w:cstheme="majorHAnsi"/>
          <w:color w:val="000000"/>
          <w:sz w:val="20"/>
          <w:szCs w:val="20"/>
          <w:shd w:val="clear" w:color="auto" w:fill="FFFFFF"/>
        </w:rPr>
        <w:t xml:space="preserve">, M. (2008). Policy Instrument Design to Reduce Financing Costs in Renewable Energy Technology Projects. Work performed by ECOFYS, </w:t>
      </w:r>
      <w:proofErr w:type="spellStart"/>
      <w:r w:rsidRPr="005D1C80">
        <w:rPr>
          <w:rFonts w:asciiTheme="majorHAnsi" w:hAnsiTheme="majorHAnsi" w:cstheme="majorHAnsi"/>
          <w:color w:val="000000"/>
          <w:sz w:val="20"/>
          <w:szCs w:val="20"/>
          <w:shd w:val="clear" w:color="auto" w:fill="FFFFFF"/>
        </w:rPr>
        <w:t>Ultrecht</w:t>
      </w:r>
      <w:proofErr w:type="spellEnd"/>
      <w:r w:rsidRPr="005D1C80">
        <w:rPr>
          <w:rFonts w:asciiTheme="majorHAnsi" w:hAnsiTheme="majorHAnsi" w:cstheme="majorHAnsi"/>
          <w:color w:val="000000"/>
          <w:sz w:val="20"/>
          <w:szCs w:val="20"/>
          <w:shd w:val="clear" w:color="auto" w:fill="FFFFFF"/>
        </w:rPr>
        <w:t>, The Netherlands. Paris, France: International Energy Agency – Renewable Energy Technology Deployment, Accessed 9 March 2009 at:</w:t>
      </w:r>
      <w:r w:rsidRPr="005D1C80">
        <w:rPr>
          <w:rStyle w:val="apple-converted-space"/>
          <w:rFonts w:asciiTheme="majorHAnsi" w:hAnsiTheme="majorHAnsi" w:cstheme="majorHAnsi"/>
          <w:color w:val="000000"/>
          <w:sz w:val="20"/>
          <w:szCs w:val="20"/>
          <w:shd w:val="clear" w:color="auto" w:fill="FFFFFF"/>
        </w:rPr>
        <w:t> </w:t>
      </w:r>
      <w:hyperlink r:id="rId112" w:history="1">
        <w:r w:rsidRPr="005D1C80">
          <w:rPr>
            <w:rStyle w:val="Hyperlink"/>
            <w:rFonts w:asciiTheme="majorHAnsi" w:hAnsiTheme="majorHAnsi" w:cstheme="majorHAnsi"/>
            <w:sz w:val="20"/>
            <w:szCs w:val="20"/>
            <w:shd w:val="clear" w:color="auto" w:fill="FFFFFF"/>
          </w:rPr>
          <w:t>http://www.iea-retd.org/files/RETD_PID0810_Main.pdf</w:t>
        </w:r>
      </w:hyperlink>
      <w:r w:rsidRPr="005D1C80">
        <w:rPr>
          <w:rFonts w:asciiTheme="majorHAnsi" w:hAnsiTheme="majorHAnsi" w:cstheme="majorHAnsi"/>
          <w:color w:val="000000"/>
          <w:sz w:val="20"/>
          <w:szCs w:val="20"/>
          <w:shd w:val="clear" w:color="auto" w:fill="FFFFFF"/>
        </w:rPr>
        <w:t>.</w:t>
      </w:r>
    </w:p>
    <w:p w14:paraId="776BAF54" w14:textId="68483AF3"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European Renewable Energy Federation (EREF 2007). Prices for Renewable Energies in Europe for 2006⁄2007: Feed in tariffs versus Quota Systems – a comparison. </w:t>
      </w:r>
      <w:proofErr w:type="spellStart"/>
      <w:r w:rsidRPr="005D1C80">
        <w:rPr>
          <w:rFonts w:asciiTheme="majorHAnsi" w:hAnsiTheme="majorHAnsi" w:cstheme="majorHAnsi"/>
          <w:color w:val="000000"/>
          <w:sz w:val="20"/>
          <w:szCs w:val="20"/>
          <w:shd w:val="clear" w:color="auto" w:fill="FFFFFF"/>
        </w:rPr>
        <w:t>Doerte</w:t>
      </w:r>
      <w:proofErr w:type="spellEnd"/>
      <w:r w:rsidRPr="005D1C80">
        <w:rPr>
          <w:rFonts w:asciiTheme="majorHAnsi" w:hAnsiTheme="majorHAnsi" w:cstheme="majorHAnsi"/>
          <w:color w:val="000000"/>
          <w:sz w:val="20"/>
          <w:szCs w:val="20"/>
          <w:shd w:val="clear" w:color="auto" w:fill="FFFFFF"/>
        </w:rPr>
        <w:t xml:space="preserve"> Fouquet, editor, Brussels, Belgium, available at</w:t>
      </w:r>
      <w:r w:rsidRPr="005D1C80">
        <w:rPr>
          <w:rStyle w:val="apple-converted-space"/>
          <w:rFonts w:asciiTheme="majorHAnsi" w:hAnsiTheme="majorHAnsi" w:cstheme="majorHAnsi"/>
          <w:color w:val="000000"/>
          <w:sz w:val="20"/>
          <w:szCs w:val="20"/>
          <w:shd w:val="clear" w:color="auto" w:fill="FFFFFF"/>
        </w:rPr>
        <w:t> </w:t>
      </w:r>
      <w:hyperlink r:id="rId113" w:history="1">
        <w:r w:rsidRPr="005D1C80">
          <w:rPr>
            <w:rStyle w:val="Hyperlink"/>
            <w:rFonts w:asciiTheme="majorHAnsi" w:hAnsiTheme="majorHAnsi" w:cstheme="majorHAnsi"/>
            <w:sz w:val="20"/>
            <w:szCs w:val="20"/>
            <w:shd w:val="clear" w:color="auto" w:fill="FFFFFF"/>
          </w:rPr>
          <w:t>http://www.eref-europe.org/dls/pdf/2007/eref_price_report_06_07.pdf</w:t>
        </w:r>
      </w:hyperlink>
      <w:r w:rsidRPr="005D1C80">
        <w:rPr>
          <w:rFonts w:asciiTheme="majorHAnsi" w:hAnsiTheme="majorHAnsi" w:cstheme="majorHAnsi"/>
          <w:color w:val="000000"/>
          <w:sz w:val="20"/>
          <w:szCs w:val="20"/>
          <w:shd w:val="clear" w:color="auto" w:fill="FFFFFF"/>
        </w:rPr>
        <w:t>.</w:t>
      </w:r>
    </w:p>
    <w:p w14:paraId="793223B8" w14:textId="7D9BCE4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14" w:history="1">
        <w:r w:rsidRPr="005D1C80">
          <w:rPr>
            <w:rStyle w:val="Hyperlink"/>
            <w:rFonts w:asciiTheme="majorHAnsi" w:hAnsiTheme="majorHAnsi" w:cstheme="majorHAnsi"/>
            <w:sz w:val="20"/>
            <w:szCs w:val="20"/>
            <w:shd w:val="clear" w:color="auto" w:fill="FFFFFF"/>
          </w:rPr>
          <w:t>http://www.dbcca.com/dbcca/EN/_media/Global_Climate_Change_Policy_Tracker_Exec_Summary.pdf</w:t>
        </w:r>
      </w:hyperlink>
    </w:p>
    <w:p w14:paraId="139153F1" w14:textId="5D45AFB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15" w:history="1">
        <w:r w:rsidRPr="005D1C80">
          <w:rPr>
            <w:rStyle w:val="Hyperlink"/>
            <w:rFonts w:asciiTheme="majorHAnsi" w:hAnsiTheme="majorHAnsi" w:cstheme="majorHAnsi"/>
            <w:color w:val="3366BB"/>
            <w:sz w:val="20"/>
            <w:szCs w:val="20"/>
            <w:shd w:val="clear" w:color="auto" w:fill="FFFFFF"/>
          </w:rPr>
          <w:t>Policy Options for Promoting Wind Energy Development in California: A Report to the Governor and State Legislature</w:t>
        </w:r>
      </w:hyperlink>
      <w:r w:rsidRPr="005D1C80">
        <w:rPr>
          <w:rFonts w:asciiTheme="majorHAnsi" w:hAnsiTheme="majorHAnsi" w:cstheme="majorHAnsi"/>
          <w:color w:val="000000"/>
          <w:sz w:val="20"/>
          <w:szCs w:val="20"/>
          <w:shd w:val="clear" w:color="auto" w:fill="FFFFFF"/>
        </w:rPr>
        <w:t>(159KB)</w:t>
      </w:r>
    </w:p>
    <w:p w14:paraId="494DEF09" w14:textId="37EA2CB2"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16" w:anchor="cite_ref-Hirsh.2C_R._F._1999_pp._60-72_18-0" w:history="1">
        <w:r w:rsidR="00665EE9" w:rsidRPr="005D1C80">
          <w:rPr>
            <w:rStyle w:val="Hyperlink"/>
            <w:rFonts w:asciiTheme="majorHAnsi" w:hAnsiTheme="majorHAnsi" w:cstheme="majorHAnsi"/>
            <w:b/>
            <w:bCs/>
            <w:i/>
            <w:iCs/>
            <w:color w:val="0645AD"/>
            <w:sz w:val="20"/>
            <w:szCs w:val="20"/>
            <w:shd w:val="clear" w:color="auto" w:fill="FFFFFF"/>
            <w:vertAlign w:val="superscript"/>
          </w:rPr>
          <w:t>a</w:t>
        </w:r>
      </w:hyperlink>
      <w:r w:rsidR="00665EE9" w:rsidRPr="005D1C80">
        <w:rPr>
          <w:rStyle w:val="apple-converted-space"/>
          <w:rFonts w:asciiTheme="majorHAnsi" w:hAnsiTheme="majorHAnsi" w:cstheme="majorHAnsi"/>
          <w:color w:val="000000"/>
          <w:sz w:val="20"/>
          <w:szCs w:val="20"/>
          <w:shd w:val="clear" w:color="auto" w:fill="FFFFFF"/>
        </w:rPr>
        <w:t> </w:t>
      </w:r>
      <w:hyperlink r:id="rId117" w:anchor="cite_ref-Hirsh.2C_R._F._1999_pp._60-72_18-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118" w:anchor="cite_ref-Hirsh.2C_R._F._1999_pp._60-72_18-2" w:history="1">
        <w:r w:rsidR="00665EE9" w:rsidRPr="005D1C80">
          <w:rPr>
            <w:rStyle w:val="Hyperlink"/>
            <w:rFonts w:asciiTheme="majorHAnsi" w:hAnsiTheme="majorHAnsi" w:cstheme="majorHAnsi"/>
            <w:b/>
            <w:bCs/>
            <w:i/>
            <w:iCs/>
            <w:color w:val="0645AD"/>
            <w:sz w:val="20"/>
            <w:szCs w:val="20"/>
            <w:shd w:val="clear" w:color="auto" w:fill="FFFFFF"/>
            <w:vertAlign w:val="superscript"/>
          </w:rPr>
          <w:t>c</w:t>
        </w:r>
      </w:hyperlink>
      <w:r w:rsidR="00665EE9" w:rsidRPr="005D1C80">
        <w:rPr>
          <w:rStyle w:val="apple-converted-space"/>
          <w:rFonts w:asciiTheme="majorHAnsi" w:hAnsiTheme="majorHAnsi" w:cstheme="majorHAnsi"/>
          <w:color w:val="000000"/>
          <w:sz w:val="20"/>
          <w:szCs w:val="20"/>
          <w:shd w:val="clear" w:color="auto" w:fill="FFFFFF"/>
        </w:rPr>
        <w:t> </w:t>
      </w:r>
      <w:hyperlink r:id="rId119" w:anchor="cite_ref-Hirsh.2C_R._F._1999_pp._60-72_18-3" w:history="1">
        <w:r w:rsidR="00665EE9" w:rsidRPr="005D1C80">
          <w:rPr>
            <w:rStyle w:val="Hyperlink"/>
            <w:rFonts w:asciiTheme="majorHAnsi" w:hAnsiTheme="majorHAnsi" w:cstheme="majorHAnsi"/>
            <w:b/>
            <w:bCs/>
            <w:i/>
            <w:iCs/>
            <w:color w:val="0645AD"/>
            <w:sz w:val="20"/>
            <w:szCs w:val="20"/>
            <w:shd w:val="clear" w:color="auto" w:fill="FFFFFF"/>
            <w:vertAlign w:val="superscript"/>
          </w:rPr>
          <w:t>d</w:t>
        </w:r>
      </w:hyperlink>
      <w:r w:rsidR="00665EE9" w:rsidRPr="005D1C80">
        <w:rPr>
          <w:rStyle w:val="apple-converted-space"/>
          <w:rFonts w:asciiTheme="majorHAnsi" w:hAnsiTheme="majorHAnsi" w:cstheme="majorHAnsi"/>
          <w:color w:val="000000"/>
          <w:sz w:val="20"/>
          <w:szCs w:val="20"/>
          <w:shd w:val="clear" w:color="auto" w:fill="FFFFFF"/>
        </w:rPr>
        <w:t> </w:t>
      </w:r>
      <w:hyperlink r:id="rId120" w:anchor="cite_ref-Hirsh.2C_R._F._1999_pp._60-72_18-4" w:history="1">
        <w:r w:rsidR="00665EE9" w:rsidRPr="005D1C80">
          <w:rPr>
            <w:rStyle w:val="Hyperlink"/>
            <w:rFonts w:asciiTheme="majorHAnsi" w:hAnsiTheme="majorHAnsi" w:cstheme="majorHAnsi"/>
            <w:b/>
            <w:bCs/>
            <w:i/>
            <w:iCs/>
            <w:color w:val="0645AD"/>
            <w:sz w:val="20"/>
            <w:szCs w:val="20"/>
            <w:shd w:val="clear" w:color="auto" w:fill="FFFFFF"/>
            <w:vertAlign w:val="superscript"/>
          </w:rPr>
          <w:t>e</w:t>
        </w:r>
      </w:hyperlink>
      <w:r w:rsidR="00665EE9" w:rsidRPr="005D1C80">
        <w:rPr>
          <w:rStyle w:val="apple-converted-space"/>
          <w:rFonts w:asciiTheme="majorHAnsi" w:hAnsiTheme="majorHAnsi" w:cstheme="majorHAnsi"/>
          <w:color w:val="000000"/>
          <w:sz w:val="20"/>
          <w:szCs w:val="20"/>
          <w:shd w:val="clear" w:color="auto" w:fill="FFFFFF"/>
        </w:rPr>
        <w:t> </w:t>
      </w:r>
      <w:hyperlink r:id="rId121" w:anchor="cite_ref-Hirsh.2C_R._F._1999_pp._60-72_18-5" w:history="1">
        <w:r w:rsidR="00665EE9" w:rsidRPr="005D1C80">
          <w:rPr>
            <w:rStyle w:val="Hyperlink"/>
            <w:rFonts w:asciiTheme="majorHAnsi" w:hAnsiTheme="majorHAnsi" w:cstheme="majorHAnsi"/>
            <w:b/>
            <w:bCs/>
            <w:i/>
            <w:iCs/>
            <w:color w:val="0645AD"/>
            <w:sz w:val="20"/>
            <w:szCs w:val="20"/>
            <w:shd w:val="clear" w:color="auto" w:fill="FFFFFF"/>
            <w:vertAlign w:val="superscript"/>
          </w:rPr>
          <w:t>f</w:t>
        </w:r>
      </w:hyperlink>
      <w:r w:rsidR="00665EE9" w:rsidRPr="005D1C80">
        <w:rPr>
          <w:rStyle w:val="apple-converted-space"/>
          <w:rFonts w:asciiTheme="majorHAnsi" w:hAnsiTheme="majorHAnsi" w:cstheme="majorHAnsi"/>
          <w:color w:val="000000"/>
          <w:sz w:val="20"/>
          <w:szCs w:val="20"/>
          <w:shd w:val="clear" w:color="auto" w:fill="FFFFFF"/>
        </w:rPr>
        <w:t> </w:t>
      </w:r>
      <w:r w:rsidR="00665EE9" w:rsidRPr="005D1C80">
        <w:rPr>
          <w:rFonts w:asciiTheme="majorHAnsi" w:hAnsiTheme="majorHAnsi" w:cstheme="majorHAnsi"/>
          <w:color w:val="000000"/>
          <w:sz w:val="20"/>
          <w:szCs w:val="20"/>
          <w:shd w:val="clear" w:color="auto" w:fill="FFFFFF"/>
        </w:rPr>
        <w:t>Hirsh, R. F. (1999). “ PURPA: The Spur to Competition and Utility Restructuring,” The Electricity Journal, Vol. 12, Issue 7, pp. 60–72.</w:t>
      </w:r>
    </w:p>
    <w:p w14:paraId="4DD805BC" w14:textId="2AC8ACB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lastRenderedPageBreak/>
        <w:t> </w:t>
      </w:r>
      <w:proofErr w:type="spellStart"/>
      <w:r w:rsidRPr="005D1C80">
        <w:rPr>
          <w:rFonts w:asciiTheme="majorHAnsi" w:hAnsiTheme="majorHAnsi" w:cstheme="majorHAnsi"/>
          <w:color w:val="000000"/>
          <w:sz w:val="20"/>
          <w:szCs w:val="20"/>
          <w:shd w:val="clear" w:color="auto" w:fill="FFFFFF"/>
        </w:rPr>
        <w:t>Guey</w:t>
      </w:r>
      <w:proofErr w:type="spellEnd"/>
      <w:r w:rsidRPr="005D1C80">
        <w:rPr>
          <w:rFonts w:asciiTheme="majorHAnsi" w:hAnsiTheme="majorHAnsi" w:cstheme="majorHAnsi"/>
          <w:color w:val="000000"/>
          <w:sz w:val="20"/>
          <w:szCs w:val="20"/>
          <w:shd w:val="clear" w:color="auto" w:fill="FFFFFF"/>
        </w:rPr>
        <w:t xml:space="preserve"> Lee, L. (1999). “Renewable electricity purchases: History and recent developments,” Korean Energy Economics Institute (KEEI), Accessed 19 August 2009 at: www.keei.re.kr/keei/download/ef0505_60.pdf</w:t>
      </w:r>
    </w:p>
    <w:p w14:paraId="7360D27D" w14:textId="2E2A94FA"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22" w:anchor="cite_ref-boell.org_20-0" w:history="1">
        <w:r w:rsidRPr="005D1C80">
          <w:rPr>
            <w:rStyle w:val="Hyperlink"/>
            <w:rFonts w:asciiTheme="majorHAnsi" w:hAnsiTheme="majorHAnsi" w:cstheme="majorHAnsi"/>
            <w:b/>
            <w:bCs/>
            <w:i/>
            <w:iCs/>
            <w:color w:val="0645AD"/>
            <w:sz w:val="20"/>
            <w:szCs w:val="20"/>
            <w:shd w:val="clear" w:color="auto" w:fill="FFFFFF"/>
            <w:vertAlign w:val="superscript"/>
          </w:rPr>
          <w:t>a</w:t>
        </w:r>
      </w:hyperlink>
      <w:r w:rsidRPr="005D1C80">
        <w:rPr>
          <w:rStyle w:val="apple-converted-space"/>
          <w:rFonts w:asciiTheme="majorHAnsi" w:hAnsiTheme="majorHAnsi" w:cstheme="majorHAnsi"/>
          <w:color w:val="000000"/>
          <w:sz w:val="20"/>
          <w:szCs w:val="20"/>
          <w:shd w:val="clear" w:color="auto" w:fill="FFFFFF"/>
        </w:rPr>
        <w:t> </w:t>
      </w:r>
      <w:hyperlink r:id="rId123" w:anchor="cite_ref-boell.org_20-1" w:history="1">
        <w:r w:rsidRPr="005D1C80">
          <w:rPr>
            <w:rStyle w:val="Hyperlink"/>
            <w:rFonts w:asciiTheme="majorHAnsi" w:hAnsiTheme="majorHAnsi" w:cstheme="majorHAnsi"/>
            <w:b/>
            <w:bCs/>
            <w:i/>
            <w:iCs/>
            <w:color w:val="0645AD"/>
            <w:sz w:val="20"/>
            <w:szCs w:val="20"/>
            <w:shd w:val="clear" w:color="auto" w:fill="FFFFFF"/>
            <w:vertAlign w:val="superscript"/>
          </w:rPr>
          <w:t>b</w:t>
        </w:r>
      </w:hyperlink>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Rickerson</w:t>
      </w:r>
      <w:proofErr w:type="spellEnd"/>
      <w:r w:rsidRPr="005D1C80">
        <w:rPr>
          <w:rFonts w:asciiTheme="majorHAnsi" w:hAnsiTheme="majorHAnsi" w:cstheme="majorHAnsi"/>
          <w:color w:val="000000"/>
          <w:sz w:val="20"/>
          <w:szCs w:val="20"/>
          <w:shd w:val="clear" w:color="auto" w:fill="FFFFFF"/>
        </w:rPr>
        <w:t>, W.; Grace, R.C. (March 2007). The Debate over Fixed Price Incentives for Renewable Electricity in Europe and the United States: Fallout and Future Directions. Washington, DC: Heinrich Boll Foundation. Accessed 16 March 2009 at:</w:t>
      </w:r>
      <w:r w:rsidRPr="005D1C80">
        <w:rPr>
          <w:rStyle w:val="apple-converted-space"/>
          <w:rFonts w:asciiTheme="majorHAnsi" w:hAnsiTheme="majorHAnsi" w:cstheme="majorHAnsi"/>
          <w:color w:val="000000"/>
          <w:sz w:val="20"/>
          <w:szCs w:val="20"/>
          <w:shd w:val="clear" w:color="auto" w:fill="FFFFFF"/>
        </w:rPr>
        <w:t> </w:t>
      </w:r>
      <w:hyperlink r:id="rId124" w:history="1">
        <w:r w:rsidRPr="005D1C80">
          <w:rPr>
            <w:rStyle w:val="Hyperlink"/>
            <w:rFonts w:asciiTheme="majorHAnsi" w:hAnsiTheme="majorHAnsi" w:cstheme="majorHAnsi"/>
            <w:color w:val="3366BB"/>
            <w:sz w:val="20"/>
            <w:szCs w:val="20"/>
            <w:shd w:val="clear" w:color="auto" w:fill="FFFFFF"/>
          </w:rPr>
          <w:t>http://www.boell.org/docs/Rickerson_Grace_FINAL.pdf</w:t>
        </w:r>
      </w:hyperlink>
      <w:r w:rsidRPr="005D1C80">
        <w:rPr>
          <w:rFonts w:asciiTheme="majorHAnsi" w:hAnsiTheme="majorHAnsi" w:cstheme="majorHAnsi"/>
          <w:color w:val="000000"/>
          <w:sz w:val="20"/>
          <w:szCs w:val="20"/>
          <w:shd w:val="clear" w:color="auto" w:fill="FFFFFF"/>
        </w:rPr>
        <w:t>.</w:t>
      </w:r>
    </w:p>
    <w:p w14:paraId="6477F367" w14:textId="32A1F43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25" w:anchor="cite_ref-Germany.2C_Stromeinspeisungsgesetz_1990_21-0" w:history="1">
        <w:r w:rsidRPr="005D1C80">
          <w:rPr>
            <w:rStyle w:val="Hyperlink"/>
            <w:rFonts w:asciiTheme="majorHAnsi" w:hAnsiTheme="majorHAnsi" w:cstheme="majorHAnsi"/>
            <w:b/>
            <w:bCs/>
            <w:i/>
            <w:iCs/>
            <w:color w:val="0645AD"/>
            <w:sz w:val="20"/>
            <w:szCs w:val="20"/>
            <w:shd w:val="clear" w:color="auto" w:fill="FFFFFF"/>
            <w:vertAlign w:val="superscript"/>
          </w:rPr>
          <w:t>a</w:t>
        </w:r>
      </w:hyperlink>
      <w:r w:rsidRPr="005D1C80">
        <w:rPr>
          <w:rStyle w:val="apple-converted-space"/>
          <w:rFonts w:asciiTheme="majorHAnsi" w:hAnsiTheme="majorHAnsi" w:cstheme="majorHAnsi"/>
          <w:color w:val="000000"/>
          <w:sz w:val="20"/>
          <w:szCs w:val="20"/>
          <w:shd w:val="clear" w:color="auto" w:fill="FFFFFF"/>
        </w:rPr>
        <w:t> </w:t>
      </w:r>
      <w:hyperlink r:id="rId126" w:anchor="cite_ref-Germany.2C_Stromeinspeisungsgesetz_1990_21-1" w:history="1">
        <w:r w:rsidRPr="005D1C80">
          <w:rPr>
            <w:rStyle w:val="Hyperlink"/>
            <w:rFonts w:asciiTheme="majorHAnsi" w:hAnsiTheme="majorHAnsi" w:cstheme="majorHAnsi"/>
            <w:b/>
            <w:bCs/>
            <w:i/>
            <w:iCs/>
            <w:color w:val="0645AD"/>
            <w:sz w:val="20"/>
            <w:szCs w:val="20"/>
            <w:shd w:val="clear" w:color="auto" w:fill="FFFFFF"/>
            <w:vertAlign w:val="superscript"/>
          </w:rPr>
          <w:t>b</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Germany, </w:t>
      </w:r>
      <w:proofErr w:type="spellStart"/>
      <w:r w:rsidRPr="005D1C80">
        <w:rPr>
          <w:rFonts w:asciiTheme="majorHAnsi" w:hAnsiTheme="majorHAnsi" w:cstheme="majorHAnsi"/>
          <w:color w:val="000000"/>
          <w:sz w:val="20"/>
          <w:szCs w:val="20"/>
          <w:shd w:val="clear" w:color="auto" w:fill="FFFFFF"/>
        </w:rPr>
        <w:t>Stromeinspeisungsgesetz</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StrEG</w:t>
      </w:r>
      <w:proofErr w:type="spellEnd"/>
      <w:r w:rsidRPr="005D1C80">
        <w:rPr>
          <w:rFonts w:asciiTheme="majorHAnsi" w:hAnsiTheme="majorHAnsi" w:cstheme="majorHAnsi"/>
          <w:color w:val="000000"/>
          <w:sz w:val="20"/>
          <w:szCs w:val="20"/>
          <w:shd w:val="clear" w:color="auto" w:fill="FFFFFF"/>
        </w:rPr>
        <w:t>) (1990). Germany’s Act on Feeding Renewable Energies into the Grid of 7 December 1990,” Federal Law Gazette I p.2663, unofficial translation, Accessed 9 July 2009 at:</w:t>
      </w:r>
      <w:r w:rsidRPr="005D1C80">
        <w:rPr>
          <w:rStyle w:val="apple-converted-space"/>
          <w:rFonts w:asciiTheme="majorHAnsi" w:hAnsiTheme="majorHAnsi" w:cstheme="majorHAnsi"/>
          <w:color w:val="000000"/>
          <w:sz w:val="20"/>
          <w:szCs w:val="20"/>
          <w:shd w:val="clear" w:color="auto" w:fill="FFFFFF"/>
        </w:rPr>
        <w:t> </w:t>
      </w:r>
      <w:hyperlink r:id="rId127" w:history="1">
        <w:r w:rsidRPr="005D1C80">
          <w:rPr>
            <w:rStyle w:val="Hyperlink"/>
            <w:rFonts w:asciiTheme="majorHAnsi" w:hAnsiTheme="majorHAnsi" w:cstheme="majorHAnsi"/>
            <w:color w:val="3366BB"/>
            <w:sz w:val="20"/>
            <w:szCs w:val="20"/>
            <w:shd w:val="clear" w:color="auto" w:fill="FFFFFF"/>
          </w:rPr>
          <w:t>http://wind-works.org/FeedLaws/Germany/ARTsDE.html</w:t>
        </w:r>
      </w:hyperlink>
    </w:p>
    <w:p w14:paraId="68C1A922" w14:textId="13ABB943"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gramStart"/>
      <w:r w:rsidRPr="005D1C80">
        <w:rPr>
          <w:rFonts w:asciiTheme="majorHAnsi" w:hAnsiTheme="majorHAnsi" w:cstheme="majorHAnsi"/>
          <w:color w:val="000000"/>
          <w:sz w:val="20"/>
          <w:szCs w:val="20"/>
          <w:shd w:val="clear" w:color="auto" w:fill="FFFFFF"/>
        </w:rPr>
        <w:t>del</w:t>
      </w:r>
      <w:proofErr w:type="gramEnd"/>
      <w:r w:rsidRPr="005D1C80">
        <w:rPr>
          <w:rFonts w:asciiTheme="majorHAnsi" w:hAnsiTheme="majorHAnsi" w:cstheme="majorHAnsi"/>
          <w:color w:val="000000"/>
          <w:sz w:val="20"/>
          <w:szCs w:val="20"/>
          <w:shd w:val="clear" w:color="auto" w:fill="FFFFFF"/>
        </w:rPr>
        <w:t xml:space="preserve"> Río Gonzalez, P. (2008). “Ten Years of Renewable Electricity Policies in Spain: An Analysis of Successive Feed-in Tariff Reforms.” Energy Policy Vol. 36, Issue 8, pp.2917–2929.</w:t>
      </w:r>
    </w:p>
    <w:p w14:paraId="68825AB6" w14:textId="11E6391C"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28" w:anchor="cite_ref-Munksgaard.2C_J_2008_23-0" w:history="1">
        <w:proofErr w:type="gramStart"/>
        <w:r w:rsidR="00665EE9" w:rsidRPr="005D1C80">
          <w:rPr>
            <w:rStyle w:val="Hyperlink"/>
            <w:rFonts w:asciiTheme="majorHAnsi" w:hAnsiTheme="majorHAnsi" w:cstheme="majorHAnsi"/>
            <w:b/>
            <w:bCs/>
            <w:i/>
            <w:iCs/>
            <w:color w:val="0645AD"/>
            <w:sz w:val="20"/>
            <w:szCs w:val="20"/>
            <w:shd w:val="clear" w:color="auto" w:fill="FFFFFF"/>
            <w:vertAlign w:val="superscript"/>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129" w:anchor="cite_ref-Munksgaard.2C_J_2008_23-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proofErr w:type="spellStart"/>
      <w:r w:rsidR="00665EE9" w:rsidRPr="005D1C80">
        <w:rPr>
          <w:rFonts w:asciiTheme="majorHAnsi" w:hAnsiTheme="majorHAnsi" w:cstheme="majorHAnsi"/>
          <w:color w:val="000000"/>
          <w:sz w:val="20"/>
          <w:szCs w:val="20"/>
          <w:shd w:val="clear" w:color="auto" w:fill="FFFFFF"/>
        </w:rPr>
        <w:t>Munksgaard</w:t>
      </w:r>
      <w:proofErr w:type="spellEnd"/>
      <w:r w:rsidR="00665EE9" w:rsidRPr="005D1C80">
        <w:rPr>
          <w:rFonts w:asciiTheme="majorHAnsi" w:hAnsiTheme="majorHAnsi" w:cstheme="majorHAnsi"/>
          <w:color w:val="000000"/>
          <w:sz w:val="20"/>
          <w:szCs w:val="20"/>
          <w:shd w:val="clear" w:color="auto" w:fill="FFFFFF"/>
        </w:rPr>
        <w:t xml:space="preserve">, J. and </w:t>
      </w:r>
      <w:proofErr w:type="spellStart"/>
      <w:r w:rsidR="00665EE9" w:rsidRPr="005D1C80">
        <w:rPr>
          <w:rFonts w:asciiTheme="majorHAnsi" w:hAnsiTheme="majorHAnsi" w:cstheme="majorHAnsi"/>
          <w:color w:val="000000"/>
          <w:sz w:val="20"/>
          <w:szCs w:val="20"/>
          <w:shd w:val="clear" w:color="auto" w:fill="FFFFFF"/>
        </w:rPr>
        <w:t>Morthorst</w:t>
      </w:r>
      <w:proofErr w:type="spellEnd"/>
      <w:r w:rsidR="00665EE9" w:rsidRPr="005D1C80">
        <w:rPr>
          <w:rFonts w:asciiTheme="majorHAnsi" w:hAnsiTheme="majorHAnsi" w:cstheme="majorHAnsi"/>
          <w:color w:val="000000"/>
          <w:sz w:val="20"/>
          <w:szCs w:val="20"/>
          <w:shd w:val="clear" w:color="auto" w:fill="FFFFFF"/>
        </w:rPr>
        <w:t>, P. E. (2008). “Wind power in the Danish liberalized power market – Policy measures, price impact and investor incentives,” Energy Policy, Volume 36, pp. 3940–3947.</w:t>
      </w:r>
    </w:p>
    <w:p w14:paraId="6BDEDE64" w14:textId="02465FA4"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30" w:anchor="cite_ref-Jacobsson.2C_S._2006_pp._256_24-0" w:history="1">
        <w:proofErr w:type="gramStart"/>
        <w:r w:rsidR="00665EE9" w:rsidRPr="005D1C80">
          <w:rPr>
            <w:rStyle w:val="Hyperlink"/>
            <w:rFonts w:asciiTheme="majorHAnsi" w:hAnsiTheme="majorHAnsi" w:cstheme="majorHAnsi"/>
            <w:b/>
            <w:bCs/>
            <w:i/>
            <w:iCs/>
            <w:color w:val="0645AD"/>
            <w:sz w:val="20"/>
            <w:szCs w:val="20"/>
            <w:shd w:val="clear" w:color="auto" w:fill="FFFFFF"/>
            <w:vertAlign w:val="superscript"/>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131" w:anchor="cite_ref-Jacobsson.2C_S._2006_pp._256_24-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proofErr w:type="spellStart"/>
      <w:r w:rsidR="00665EE9" w:rsidRPr="005D1C80">
        <w:rPr>
          <w:rFonts w:asciiTheme="majorHAnsi" w:hAnsiTheme="majorHAnsi" w:cstheme="majorHAnsi"/>
          <w:color w:val="000000"/>
          <w:sz w:val="20"/>
          <w:szCs w:val="20"/>
          <w:shd w:val="clear" w:color="auto" w:fill="FFFFFF"/>
        </w:rPr>
        <w:t>Jacobsson</w:t>
      </w:r>
      <w:proofErr w:type="spellEnd"/>
      <w:r w:rsidR="00665EE9" w:rsidRPr="005D1C80">
        <w:rPr>
          <w:rFonts w:asciiTheme="majorHAnsi" w:hAnsiTheme="majorHAnsi" w:cstheme="majorHAnsi"/>
          <w:color w:val="000000"/>
          <w:sz w:val="20"/>
          <w:szCs w:val="20"/>
          <w:shd w:val="clear" w:color="auto" w:fill="FFFFFF"/>
        </w:rPr>
        <w:t xml:space="preserve">, S.; </w:t>
      </w:r>
      <w:proofErr w:type="spellStart"/>
      <w:r w:rsidR="00665EE9" w:rsidRPr="005D1C80">
        <w:rPr>
          <w:rFonts w:asciiTheme="majorHAnsi" w:hAnsiTheme="majorHAnsi" w:cstheme="majorHAnsi"/>
          <w:color w:val="000000"/>
          <w:sz w:val="20"/>
          <w:szCs w:val="20"/>
          <w:shd w:val="clear" w:color="auto" w:fill="FFFFFF"/>
        </w:rPr>
        <w:t>Lauber</w:t>
      </w:r>
      <w:proofErr w:type="spellEnd"/>
      <w:r w:rsidR="00665EE9" w:rsidRPr="005D1C80">
        <w:rPr>
          <w:rFonts w:asciiTheme="majorHAnsi" w:hAnsiTheme="majorHAnsi" w:cstheme="majorHAnsi"/>
          <w:color w:val="000000"/>
          <w:sz w:val="20"/>
          <w:szCs w:val="20"/>
          <w:shd w:val="clear" w:color="auto" w:fill="FFFFFF"/>
        </w:rPr>
        <w:t>, V. (2006). “The Politics and Policy of Energy System Transformation—explaining the German Diffusion of Renewable Energy Technology.” Energy Policy (34); pp. 256–276.</w:t>
      </w:r>
    </w:p>
    <w:p w14:paraId="6006A035" w14:textId="613264E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Klein, A.; </w:t>
      </w:r>
      <w:proofErr w:type="spellStart"/>
      <w:r w:rsidRPr="005D1C80">
        <w:rPr>
          <w:rFonts w:asciiTheme="majorHAnsi" w:hAnsiTheme="majorHAnsi" w:cstheme="majorHAnsi"/>
          <w:color w:val="000000"/>
          <w:sz w:val="20"/>
          <w:szCs w:val="20"/>
          <w:shd w:val="clear" w:color="auto" w:fill="FFFFFF"/>
        </w:rPr>
        <w:t>Pfluger</w:t>
      </w:r>
      <w:proofErr w:type="spellEnd"/>
      <w:r w:rsidRPr="005D1C80">
        <w:rPr>
          <w:rFonts w:asciiTheme="majorHAnsi" w:hAnsiTheme="majorHAnsi" w:cstheme="majorHAnsi"/>
          <w:color w:val="000000"/>
          <w:sz w:val="20"/>
          <w:szCs w:val="20"/>
          <w:shd w:val="clear" w:color="auto" w:fill="FFFFFF"/>
        </w:rPr>
        <w:t xml:space="preserve">, B. Held, A.; </w:t>
      </w:r>
      <w:proofErr w:type="spellStart"/>
      <w:r w:rsidRPr="005D1C80">
        <w:rPr>
          <w:rFonts w:asciiTheme="majorHAnsi" w:hAnsiTheme="majorHAnsi" w:cstheme="majorHAnsi"/>
          <w:color w:val="000000"/>
          <w:sz w:val="20"/>
          <w:szCs w:val="20"/>
          <w:shd w:val="clear" w:color="auto" w:fill="FFFFFF"/>
        </w:rPr>
        <w:t>Ragwitz</w:t>
      </w:r>
      <w:proofErr w:type="spellEnd"/>
      <w:r w:rsidRPr="005D1C80">
        <w:rPr>
          <w:rFonts w:asciiTheme="majorHAnsi" w:hAnsiTheme="majorHAnsi" w:cstheme="majorHAnsi"/>
          <w:color w:val="000000"/>
          <w:sz w:val="20"/>
          <w:szCs w:val="20"/>
          <w:shd w:val="clear" w:color="auto" w:fill="FFFFFF"/>
        </w:rPr>
        <w:t xml:space="preserve">, M.; </w:t>
      </w:r>
      <w:proofErr w:type="spellStart"/>
      <w:r w:rsidRPr="005D1C80">
        <w:rPr>
          <w:rFonts w:asciiTheme="majorHAnsi" w:hAnsiTheme="majorHAnsi" w:cstheme="majorHAnsi"/>
          <w:color w:val="000000"/>
          <w:sz w:val="20"/>
          <w:szCs w:val="20"/>
          <w:shd w:val="clear" w:color="auto" w:fill="FFFFFF"/>
        </w:rPr>
        <w:t>Resch</w:t>
      </w:r>
      <w:proofErr w:type="spellEnd"/>
      <w:r w:rsidRPr="005D1C80">
        <w:rPr>
          <w:rFonts w:asciiTheme="majorHAnsi" w:hAnsiTheme="majorHAnsi" w:cstheme="majorHAnsi"/>
          <w:color w:val="000000"/>
          <w:sz w:val="20"/>
          <w:szCs w:val="20"/>
          <w:shd w:val="clear" w:color="auto" w:fill="FFFFFF"/>
        </w:rPr>
        <w:t>, G. (</w:t>
      </w:r>
      <w:proofErr w:type="spellStart"/>
      <w:r w:rsidRPr="005D1C80">
        <w:rPr>
          <w:rFonts w:asciiTheme="majorHAnsi" w:hAnsiTheme="majorHAnsi" w:cstheme="majorHAnsi"/>
          <w:color w:val="000000"/>
          <w:sz w:val="20"/>
          <w:szCs w:val="20"/>
          <w:shd w:val="clear" w:color="auto" w:fill="FFFFFF"/>
        </w:rPr>
        <w:t>Fraunhofer</w:t>
      </w:r>
      <w:proofErr w:type="spellEnd"/>
      <w:r w:rsidRPr="005D1C80">
        <w:rPr>
          <w:rFonts w:asciiTheme="majorHAnsi" w:hAnsiTheme="majorHAnsi" w:cstheme="majorHAnsi"/>
          <w:color w:val="000000"/>
          <w:sz w:val="20"/>
          <w:szCs w:val="20"/>
          <w:shd w:val="clear" w:color="auto" w:fill="FFFFFF"/>
        </w:rPr>
        <w:t xml:space="preserve"> ISI) (October 2008). Evaluation of Different Feed-in Tariff Design Options: Best Practice Paper for the International Feed-in Cooperation, 2nd Edition. Berlin, Germany: BMU. Accessed 1 November 2008 at:</w:t>
      </w:r>
      <w:r w:rsidRPr="005D1C80">
        <w:rPr>
          <w:rStyle w:val="apple-converted-space"/>
          <w:rFonts w:asciiTheme="majorHAnsi" w:hAnsiTheme="majorHAnsi" w:cstheme="majorHAnsi"/>
          <w:color w:val="000000"/>
          <w:sz w:val="20"/>
          <w:szCs w:val="20"/>
          <w:shd w:val="clear" w:color="auto" w:fill="FFFFFF"/>
        </w:rPr>
        <w:t> </w:t>
      </w:r>
      <w:hyperlink r:id="rId132" w:history="1">
        <w:r w:rsidRPr="005D1C80">
          <w:rPr>
            <w:rStyle w:val="Hyperlink"/>
            <w:rFonts w:asciiTheme="majorHAnsi" w:hAnsiTheme="majorHAnsi" w:cstheme="majorHAnsi"/>
            <w:sz w:val="20"/>
            <w:szCs w:val="20"/>
            <w:shd w:val="clear" w:color="auto" w:fill="FFFFFF"/>
          </w:rPr>
          <w:t>http://www.feed-in-cooperation.org/content/view/17/29/</w:t>
        </w:r>
      </w:hyperlink>
      <w:r w:rsidRPr="005D1C80">
        <w:rPr>
          <w:rFonts w:asciiTheme="majorHAnsi" w:hAnsiTheme="majorHAnsi" w:cstheme="majorHAnsi"/>
          <w:color w:val="000000"/>
          <w:sz w:val="20"/>
          <w:szCs w:val="20"/>
          <w:shd w:val="clear" w:color="auto" w:fill="FFFFFF"/>
        </w:rPr>
        <w:t>.</w:t>
      </w:r>
    </w:p>
    <w:p w14:paraId="793CF116" w14:textId="0721A0BC"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Germany Federal Ministry for the Environment, Nature Conservation and Nuclear Safety (BMU) (June 2008b). Renewable Energy Sources in Figures–National and International Development. Berlin, Germany: </w:t>
      </w:r>
      <w:proofErr w:type="spellStart"/>
      <w:r w:rsidRPr="005D1C80">
        <w:rPr>
          <w:rFonts w:asciiTheme="majorHAnsi" w:hAnsiTheme="majorHAnsi" w:cstheme="majorHAnsi"/>
          <w:color w:val="000000"/>
          <w:sz w:val="20"/>
          <w:szCs w:val="20"/>
          <w:shd w:val="clear" w:color="auto" w:fill="FFFFFF"/>
        </w:rPr>
        <w:t>Bundesministerium</w:t>
      </w:r>
      <w:proofErr w:type="spellEnd"/>
      <w:r w:rsidRPr="005D1C80">
        <w:rPr>
          <w:rFonts w:asciiTheme="majorHAnsi" w:hAnsiTheme="majorHAnsi" w:cstheme="majorHAnsi"/>
          <w:color w:val="000000"/>
          <w:sz w:val="20"/>
          <w:szCs w:val="20"/>
          <w:shd w:val="clear" w:color="auto" w:fill="FFFFFF"/>
        </w:rPr>
        <w:t xml:space="preserve"> für </w:t>
      </w:r>
      <w:proofErr w:type="spellStart"/>
      <w:r w:rsidRPr="005D1C80">
        <w:rPr>
          <w:rFonts w:asciiTheme="majorHAnsi" w:hAnsiTheme="majorHAnsi" w:cstheme="majorHAnsi"/>
          <w:color w:val="000000"/>
          <w:sz w:val="20"/>
          <w:szCs w:val="20"/>
          <w:shd w:val="clear" w:color="auto" w:fill="FFFFFF"/>
        </w:rPr>
        <w:t>Umwelt</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Naturschutz</w:t>
      </w:r>
      <w:proofErr w:type="spellEnd"/>
      <w:r w:rsidRPr="005D1C80">
        <w:rPr>
          <w:rFonts w:asciiTheme="majorHAnsi" w:hAnsiTheme="majorHAnsi" w:cstheme="majorHAnsi"/>
          <w:color w:val="000000"/>
          <w:sz w:val="20"/>
          <w:szCs w:val="20"/>
          <w:shd w:val="clear" w:color="auto" w:fill="FFFFFF"/>
        </w:rPr>
        <w:t xml:space="preserve"> und </w:t>
      </w:r>
      <w:proofErr w:type="spellStart"/>
      <w:r w:rsidRPr="005D1C80">
        <w:rPr>
          <w:rFonts w:asciiTheme="majorHAnsi" w:hAnsiTheme="majorHAnsi" w:cstheme="majorHAnsi"/>
          <w:color w:val="000000"/>
          <w:sz w:val="20"/>
          <w:szCs w:val="20"/>
          <w:shd w:val="clear" w:color="auto" w:fill="FFFFFF"/>
        </w:rPr>
        <w:t>Reaktorsicherheit</w:t>
      </w:r>
      <w:proofErr w:type="spellEnd"/>
      <w:r w:rsidRPr="005D1C80">
        <w:rPr>
          <w:rFonts w:asciiTheme="majorHAnsi" w:hAnsiTheme="majorHAnsi" w:cstheme="majorHAnsi"/>
          <w:color w:val="000000"/>
          <w:sz w:val="20"/>
          <w:szCs w:val="20"/>
          <w:shd w:val="clear" w:color="auto" w:fill="FFFFFF"/>
        </w:rPr>
        <w:t>. Accessed 9 October 2008 at:</w:t>
      </w:r>
      <w:r w:rsidRPr="005D1C80">
        <w:rPr>
          <w:rStyle w:val="apple-converted-space"/>
          <w:rFonts w:asciiTheme="majorHAnsi" w:hAnsiTheme="majorHAnsi" w:cstheme="majorHAnsi"/>
          <w:color w:val="000000"/>
          <w:sz w:val="20"/>
          <w:szCs w:val="20"/>
          <w:shd w:val="clear" w:color="auto" w:fill="FFFFFF"/>
        </w:rPr>
        <w:t> </w:t>
      </w:r>
      <w:hyperlink r:id="rId133" w:history="1">
        <w:r w:rsidRPr="005D1C80">
          <w:rPr>
            <w:rStyle w:val="Hyperlink"/>
            <w:rFonts w:asciiTheme="majorHAnsi" w:hAnsiTheme="majorHAnsi" w:cstheme="majorHAnsi"/>
            <w:sz w:val="20"/>
            <w:szCs w:val="20"/>
            <w:shd w:val="clear" w:color="auto" w:fill="FFFFFF"/>
          </w:rPr>
          <w:t>http://www.erneuerbareenergien.de/files/english/renewable_energy/downloads/</w:t>
        </w:r>
      </w:hyperlink>
      <w:r w:rsidRPr="005D1C80">
        <w:rPr>
          <w:rFonts w:asciiTheme="majorHAnsi" w:hAnsiTheme="majorHAnsi" w:cstheme="majorHAnsi"/>
          <w:color w:val="000000"/>
          <w:sz w:val="20"/>
          <w:szCs w:val="20"/>
          <w:shd w:val="clear" w:color="auto" w:fill="FFFFFF"/>
        </w:rPr>
        <w:t>application/pdf/broschuere_ee_zahlen_en.pdf</w:t>
      </w:r>
    </w:p>
    <w:p w14:paraId="31F9BF0C" w14:textId="76C1DE4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Germany Federal Ministry for the Environment, Nature Conservation and Nuclear Safety (BMU) (March 2008). Electricity from Renewable Energy Sources: What Does It Cost Us? Berlin, Germany: </w:t>
      </w:r>
      <w:proofErr w:type="spellStart"/>
      <w:r w:rsidRPr="005D1C80">
        <w:rPr>
          <w:rFonts w:asciiTheme="majorHAnsi" w:hAnsiTheme="majorHAnsi" w:cstheme="majorHAnsi"/>
          <w:color w:val="000000"/>
          <w:sz w:val="20"/>
          <w:szCs w:val="20"/>
          <w:shd w:val="clear" w:color="auto" w:fill="FFFFFF"/>
        </w:rPr>
        <w:t>Bundesministerium</w:t>
      </w:r>
      <w:proofErr w:type="spellEnd"/>
      <w:r w:rsidRPr="005D1C80">
        <w:rPr>
          <w:rFonts w:asciiTheme="majorHAnsi" w:hAnsiTheme="majorHAnsi" w:cstheme="majorHAnsi"/>
          <w:color w:val="000000"/>
          <w:sz w:val="20"/>
          <w:szCs w:val="20"/>
          <w:shd w:val="clear" w:color="auto" w:fill="FFFFFF"/>
        </w:rPr>
        <w:t xml:space="preserve"> für </w:t>
      </w:r>
      <w:proofErr w:type="spellStart"/>
      <w:r w:rsidRPr="005D1C80">
        <w:rPr>
          <w:rFonts w:asciiTheme="majorHAnsi" w:hAnsiTheme="majorHAnsi" w:cstheme="majorHAnsi"/>
          <w:color w:val="000000"/>
          <w:sz w:val="20"/>
          <w:szCs w:val="20"/>
          <w:shd w:val="clear" w:color="auto" w:fill="FFFFFF"/>
        </w:rPr>
        <w:t>Umwelt</w:t>
      </w:r>
      <w:proofErr w:type="spell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Naturschutz</w:t>
      </w:r>
      <w:proofErr w:type="spellEnd"/>
      <w:r w:rsidRPr="005D1C80">
        <w:rPr>
          <w:rFonts w:asciiTheme="majorHAnsi" w:hAnsiTheme="majorHAnsi" w:cstheme="majorHAnsi"/>
          <w:color w:val="000000"/>
          <w:sz w:val="20"/>
          <w:szCs w:val="20"/>
          <w:shd w:val="clear" w:color="auto" w:fill="FFFFFF"/>
        </w:rPr>
        <w:t xml:space="preserve"> und </w:t>
      </w:r>
      <w:proofErr w:type="spellStart"/>
      <w:r w:rsidRPr="005D1C80">
        <w:rPr>
          <w:rFonts w:asciiTheme="majorHAnsi" w:hAnsiTheme="majorHAnsi" w:cstheme="majorHAnsi"/>
          <w:color w:val="000000"/>
          <w:sz w:val="20"/>
          <w:szCs w:val="20"/>
          <w:shd w:val="clear" w:color="auto" w:fill="FFFFFF"/>
        </w:rPr>
        <w:t>Reaktorsicherheit</w:t>
      </w:r>
      <w:proofErr w:type="spellEnd"/>
      <w:r w:rsidRPr="005D1C80">
        <w:rPr>
          <w:rFonts w:asciiTheme="majorHAnsi" w:hAnsiTheme="majorHAnsi" w:cstheme="majorHAnsi"/>
          <w:color w:val="000000"/>
          <w:sz w:val="20"/>
          <w:szCs w:val="20"/>
          <w:shd w:val="clear" w:color="auto" w:fill="FFFFFF"/>
        </w:rPr>
        <w:t>. Available at:</w:t>
      </w:r>
      <w:r w:rsidRPr="005D1C80">
        <w:rPr>
          <w:rStyle w:val="apple-converted-space"/>
          <w:rFonts w:asciiTheme="majorHAnsi" w:hAnsiTheme="majorHAnsi" w:cstheme="majorHAnsi"/>
          <w:color w:val="000000"/>
          <w:sz w:val="20"/>
          <w:szCs w:val="20"/>
          <w:shd w:val="clear" w:color="auto" w:fill="FFFFFF"/>
        </w:rPr>
        <w:t> </w:t>
      </w:r>
      <w:hyperlink r:id="rId134" w:history="1">
        <w:r w:rsidRPr="005D1C80">
          <w:rPr>
            <w:rStyle w:val="Hyperlink"/>
            <w:rFonts w:asciiTheme="majorHAnsi" w:hAnsiTheme="majorHAnsi" w:cstheme="majorHAnsi"/>
            <w:sz w:val="20"/>
            <w:szCs w:val="20"/>
            <w:shd w:val="clear" w:color="auto" w:fill="FFFFFF"/>
          </w:rPr>
          <w:t>http://www.bmu.de/files/pdfs/allgemein/application/pdf/brochure_electricity_costs.pdf</w:t>
        </w:r>
      </w:hyperlink>
      <w:r w:rsidRPr="005D1C80">
        <w:rPr>
          <w:rFonts w:asciiTheme="majorHAnsi" w:hAnsiTheme="majorHAnsi" w:cstheme="majorHAnsi"/>
          <w:color w:val="000000"/>
          <w:sz w:val="20"/>
          <w:szCs w:val="20"/>
          <w:shd w:val="clear" w:color="auto" w:fill="FFFFFF"/>
        </w:rPr>
        <w:t>.</w:t>
      </w:r>
    </w:p>
    <w:p w14:paraId="5522F1F8" w14:textId="1E09214D"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35" w:anchor="cite_ref-Sensfuss.2C_F._2009_28-0" w:history="1">
        <w:proofErr w:type="gramStart"/>
        <w:r w:rsidR="00665EE9" w:rsidRPr="005D1C80">
          <w:rPr>
            <w:rStyle w:val="Hyperlink"/>
            <w:rFonts w:asciiTheme="majorHAnsi" w:hAnsiTheme="majorHAnsi" w:cstheme="majorHAnsi"/>
            <w:b/>
            <w:bCs/>
            <w:i/>
            <w:iCs/>
            <w:color w:val="0645AD"/>
            <w:sz w:val="20"/>
            <w:szCs w:val="20"/>
            <w:shd w:val="clear" w:color="auto" w:fill="FFFFFF"/>
            <w:vertAlign w:val="superscript"/>
          </w:rPr>
          <w:t>a</w:t>
        </w:r>
        <w:proofErr w:type="gramEnd"/>
      </w:hyperlink>
      <w:r w:rsidR="00665EE9" w:rsidRPr="005D1C80">
        <w:rPr>
          <w:rStyle w:val="apple-converted-space"/>
          <w:rFonts w:asciiTheme="majorHAnsi" w:hAnsiTheme="majorHAnsi" w:cstheme="majorHAnsi"/>
          <w:color w:val="000000"/>
          <w:sz w:val="20"/>
          <w:szCs w:val="20"/>
          <w:shd w:val="clear" w:color="auto" w:fill="FFFFFF"/>
        </w:rPr>
        <w:t> </w:t>
      </w:r>
      <w:hyperlink r:id="rId136" w:anchor="cite_ref-Sensfuss.2C_F._2009_28-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proofErr w:type="spellStart"/>
      <w:r w:rsidR="00665EE9" w:rsidRPr="005D1C80">
        <w:rPr>
          <w:rFonts w:asciiTheme="majorHAnsi" w:hAnsiTheme="majorHAnsi" w:cstheme="majorHAnsi"/>
          <w:color w:val="000000"/>
          <w:sz w:val="20"/>
          <w:szCs w:val="20"/>
          <w:shd w:val="clear" w:color="auto" w:fill="FFFFFF"/>
        </w:rPr>
        <w:t>Sensfuss</w:t>
      </w:r>
      <w:proofErr w:type="spellEnd"/>
      <w:r w:rsidR="00665EE9" w:rsidRPr="005D1C80">
        <w:rPr>
          <w:rFonts w:asciiTheme="majorHAnsi" w:hAnsiTheme="majorHAnsi" w:cstheme="majorHAnsi"/>
          <w:color w:val="000000"/>
          <w:sz w:val="20"/>
          <w:szCs w:val="20"/>
          <w:shd w:val="clear" w:color="auto" w:fill="FFFFFF"/>
        </w:rPr>
        <w:t>, F.,</w:t>
      </w:r>
      <w:proofErr w:type="spellStart"/>
      <w:r w:rsidR="00665EE9" w:rsidRPr="005D1C80">
        <w:rPr>
          <w:rFonts w:asciiTheme="majorHAnsi" w:hAnsiTheme="majorHAnsi" w:cstheme="majorHAnsi"/>
          <w:color w:val="000000"/>
          <w:sz w:val="20"/>
          <w:szCs w:val="20"/>
          <w:shd w:val="clear" w:color="auto" w:fill="FFFFFF"/>
        </w:rPr>
        <w:t>Ragwitz</w:t>
      </w:r>
      <w:proofErr w:type="spellEnd"/>
      <w:r w:rsidR="00665EE9" w:rsidRPr="005D1C80">
        <w:rPr>
          <w:rFonts w:asciiTheme="majorHAnsi" w:hAnsiTheme="majorHAnsi" w:cstheme="majorHAnsi"/>
          <w:color w:val="000000"/>
          <w:sz w:val="20"/>
          <w:szCs w:val="20"/>
          <w:shd w:val="clear" w:color="auto" w:fill="FFFFFF"/>
        </w:rPr>
        <w:t xml:space="preserve">, </w:t>
      </w:r>
      <w:proofErr w:type="spellStart"/>
      <w:r w:rsidR="00665EE9" w:rsidRPr="005D1C80">
        <w:rPr>
          <w:rFonts w:asciiTheme="majorHAnsi" w:hAnsiTheme="majorHAnsi" w:cstheme="majorHAnsi"/>
          <w:color w:val="000000"/>
          <w:sz w:val="20"/>
          <w:szCs w:val="20"/>
          <w:shd w:val="clear" w:color="auto" w:fill="FFFFFF"/>
        </w:rPr>
        <w:t>M.,Genoese</w:t>
      </w:r>
      <w:proofErr w:type="spellEnd"/>
      <w:r w:rsidR="00665EE9" w:rsidRPr="005D1C80">
        <w:rPr>
          <w:rFonts w:asciiTheme="majorHAnsi" w:hAnsiTheme="majorHAnsi" w:cstheme="majorHAnsi"/>
          <w:color w:val="000000"/>
          <w:sz w:val="20"/>
          <w:szCs w:val="20"/>
          <w:shd w:val="clear" w:color="auto" w:fill="FFFFFF"/>
        </w:rPr>
        <w:t>, M. (2009). The merit-order effect: A detailed analysis of the price effect of renewable electricity generation on spot market prices in Germany. Energy policy, volume 36, issue 8, pp. 3086–3094.</w:t>
      </w:r>
    </w:p>
    <w:p w14:paraId="38A9A34A" w14:textId="17097FC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Deutsche Bank 2011,</w:t>
      </w:r>
      <w:r w:rsidRPr="005D1C80">
        <w:rPr>
          <w:rStyle w:val="apple-converted-space"/>
          <w:rFonts w:asciiTheme="majorHAnsi" w:hAnsiTheme="majorHAnsi" w:cstheme="majorHAnsi"/>
          <w:color w:val="000000"/>
          <w:sz w:val="20"/>
          <w:szCs w:val="20"/>
          <w:shd w:val="clear" w:color="auto" w:fill="FFFFFF"/>
        </w:rPr>
        <w:t> </w:t>
      </w:r>
      <w:hyperlink r:id="rId137" w:history="1">
        <w:r w:rsidRPr="005D1C80">
          <w:rPr>
            <w:rStyle w:val="Hyperlink"/>
            <w:rFonts w:asciiTheme="majorHAnsi" w:hAnsiTheme="majorHAnsi" w:cstheme="majorHAnsi"/>
            <w:color w:val="3366BB"/>
            <w:sz w:val="20"/>
            <w:szCs w:val="20"/>
            <w:shd w:val="clear" w:color="auto" w:fill="FFFFFF"/>
          </w:rPr>
          <w:t>http://cts.vresp.com/c/?DBClimateChangeAdvis/30221c4aca/3688153a97/d6f5880b02</w:t>
        </w:r>
      </w:hyperlink>
    </w:p>
    <w:p w14:paraId="5EEA32CF" w14:textId="2EC2087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gramStart"/>
      <w:r w:rsidRPr="005D1C80">
        <w:rPr>
          <w:rFonts w:asciiTheme="majorHAnsi" w:hAnsiTheme="majorHAnsi" w:cstheme="majorHAnsi"/>
          <w:color w:val="000000"/>
          <w:sz w:val="20"/>
          <w:szCs w:val="20"/>
          <w:shd w:val="clear" w:color="auto" w:fill="FFFFFF"/>
        </w:rPr>
        <w:t>de</w:t>
      </w:r>
      <w:proofErr w:type="gramEnd"/>
      <w:r w:rsidRPr="005D1C80">
        <w:rPr>
          <w:rFonts w:asciiTheme="majorHAnsi" w:hAnsiTheme="majorHAnsi" w:cstheme="majorHAnsi"/>
          <w:color w:val="000000"/>
          <w:sz w:val="20"/>
          <w:szCs w:val="20"/>
          <w:shd w:val="clear" w:color="auto" w:fill="FFFFFF"/>
        </w:rPr>
        <w:t xml:space="preserve"> </w:t>
      </w:r>
      <w:proofErr w:type="spellStart"/>
      <w:r w:rsidRPr="005D1C80">
        <w:rPr>
          <w:rFonts w:asciiTheme="majorHAnsi" w:hAnsiTheme="majorHAnsi" w:cstheme="majorHAnsi"/>
          <w:color w:val="000000"/>
          <w:sz w:val="20"/>
          <w:szCs w:val="20"/>
          <w:shd w:val="clear" w:color="auto" w:fill="FFFFFF"/>
        </w:rPr>
        <w:t>Miera</w:t>
      </w:r>
      <w:proofErr w:type="spellEnd"/>
      <w:r w:rsidRPr="005D1C80">
        <w:rPr>
          <w:rFonts w:asciiTheme="majorHAnsi" w:hAnsiTheme="majorHAnsi" w:cstheme="majorHAnsi"/>
          <w:color w:val="000000"/>
          <w:sz w:val="20"/>
          <w:szCs w:val="20"/>
          <w:shd w:val="clear" w:color="auto" w:fill="FFFFFF"/>
        </w:rPr>
        <w:t xml:space="preserve">, G. S.; González P. del Río, </w:t>
      </w:r>
      <w:proofErr w:type="spellStart"/>
      <w:r w:rsidRPr="005D1C80">
        <w:rPr>
          <w:rFonts w:asciiTheme="majorHAnsi" w:hAnsiTheme="majorHAnsi" w:cstheme="majorHAnsi"/>
          <w:color w:val="000000"/>
          <w:sz w:val="20"/>
          <w:szCs w:val="20"/>
          <w:shd w:val="clear" w:color="auto" w:fill="FFFFFF"/>
        </w:rPr>
        <w:t>Vizcaíno</w:t>
      </w:r>
      <w:proofErr w:type="spellEnd"/>
      <w:r w:rsidRPr="005D1C80">
        <w:rPr>
          <w:rFonts w:asciiTheme="majorHAnsi" w:hAnsiTheme="majorHAnsi" w:cstheme="majorHAnsi"/>
          <w:color w:val="000000"/>
          <w:sz w:val="20"/>
          <w:szCs w:val="20"/>
          <w:shd w:val="clear" w:color="auto" w:fill="FFFFFF"/>
        </w:rPr>
        <w:t>, I. (2008) “Analysing the impact of renewable electricity support schemes on power prices: The case of wind electricity in Spain.” Energy Policy (36, 9) pp. 3345–3359.</w:t>
      </w:r>
    </w:p>
    <w:p w14:paraId="59AC22BD" w14:textId="3C7F582F"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38" w:history="1">
        <w:r w:rsidRPr="005D1C80">
          <w:rPr>
            <w:rStyle w:val="Hyperlink"/>
            <w:rFonts w:asciiTheme="majorHAnsi" w:hAnsiTheme="majorHAnsi" w:cstheme="majorHAnsi"/>
            <w:sz w:val="20"/>
            <w:szCs w:val="20"/>
            <w:shd w:val="clear" w:color="auto" w:fill="FFFFFF"/>
          </w:rPr>
          <w:t>http://www.eia.doe.gov/fuelelectric.html</w:t>
        </w:r>
      </w:hyperlink>
    </w:p>
    <w:p w14:paraId="3BBD89F2" w14:textId="2203353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39" w:history="1">
        <w:r w:rsidRPr="005D1C80">
          <w:rPr>
            <w:rStyle w:val="Hyperlink"/>
            <w:rFonts w:asciiTheme="majorHAnsi" w:hAnsiTheme="majorHAnsi" w:cstheme="majorHAnsi"/>
            <w:sz w:val="20"/>
            <w:szCs w:val="20"/>
            <w:shd w:val="clear" w:color="auto" w:fill="FFFFFF"/>
          </w:rPr>
          <w:t>http://www.erneuerbare-energien.de/files/pdfs/allgemein/application/pdf/eeg_verguetungsregelungen_en.pdf</w:t>
        </w:r>
      </w:hyperlink>
    </w:p>
    <w:p w14:paraId="7161E838" w14:textId="701D925D"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color w:val="000000"/>
          <w:sz w:val="20"/>
          <w:szCs w:val="20"/>
          <w:shd w:val="clear" w:color="auto" w:fill="FFFFFF"/>
        </w:rPr>
        <w:t xml:space="preserve">David </w:t>
      </w:r>
      <w:proofErr w:type="spellStart"/>
      <w:r w:rsidRPr="005D1C80">
        <w:rPr>
          <w:rStyle w:val="citation"/>
          <w:rFonts w:asciiTheme="majorHAnsi" w:hAnsiTheme="majorHAnsi" w:cstheme="majorHAnsi"/>
          <w:color w:val="000000"/>
          <w:sz w:val="20"/>
          <w:szCs w:val="20"/>
          <w:shd w:val="clear" w:color="auto" w:fill="FFFFFF"/>
        </w:rPr>
        <w:t>Toke</w:t>
      </w:r>
      <w:proofErr w:type="spellEnd"/>
      <w:r w:rsidRPr="005D1C80">
        <w:rPr>
          <w:rStyle w:val="citation"/>
          <w:rFonts w:asciiTheme="majorHAnsi" w:hAnsiTheme="majorHAnsi" w:cstheme="majorHAnsi"/>
          <w:color w:val="000000"/>
          <w:sz w:val="20"/>
          <w:szCs w:val="20"/>
          <w:shd w:val="clear" w:color="auto" w:fill="FFFFFF"/>
        </w:rPr>
        <w:t xml:space="preserve"> (5 February 2006). "Renewable financial support systems and cost-effectiveness".</w:t>
      </w: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i/>
          <w:iCs/>
          <w:color w:val="000000"/>
          <w:sz w:val="20"/>
          <w:szCs w:val="20"/>
          <w:shd w:val="clear" w:color="auto" w:fill="FFFFFF"/>
        </w:rPr>
        <w:t>Journal of Cleaner Production</w:t>
      </w: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b/>
          <w:bCs/>
          <w:color w:val="000000"/>
          <w:sz w:val="20"/>
          <w:szCs w:val="20"/>
          <w:shd w:val="clear" w:color="auto" w:fill="FFFFFF"/>
        </w:rPr>
        <w:t>15</w:t>
      </w:r>
      <w:r w:rsidRPr="005D1C80">
        <w:rPr>
          <w:rStyle w:val="apple-converted-space"/>
          <w:rFonts w:asciiTheme="majorHAnsi" w:hAnsiTheme="majorHAnsi" w:cstheme="majorHAnsi"/>
          <w:color w:val="000000"/>
          <w:sz w:val="20"/>
          <w:szCs w:val="20"/>
          <w:shd w:val="clear" w:color="auto" w:fill="FFFFFF"/>
        </w:rPr>
        <w:t> </w:t>
      </w:r>
      <w:r w:rsidRPr="005D1C80">
        <w:rPr>
          <w:rStyle w:val="citation"/>
          <w:rFonts w:asciiTheme="majorHAnsi" w:hAnsiTheme="majorHAnsi" w:cstheme="majorHAnsi"/>
          <w:color w:val="000000"/>
          <w:sz w:val="20"/>
          <w:szCs w:val="20"/>
          <w:shd w:val="clear" w:color="auto" w:fill="FFFFFF"/>
        </w:rPr>
        <w:t>(3): 280–287.</w:t>
      </w:r>
      <w:r w:rsidRPr="005D1C80">
        <w:rPr>
          <w:rStyle w:val="apple-converted-space"/>
          <w:rFonts w:asciiTheme="majorHAnsi" w:hAnsiTheme="majorHAnsi" w:cstheme="majorHAnsi"/>
          <w:color w:val="000000"/>
          <w:sz w:val="20"/>
          <w:szCs w:val="20"/>
          <w:shd w:val="clear" w:color="auto" w:fill="FFFFFF"/>
        </w:rPr>
        <w:t> </w:t>
      </w:r>
      <w:hyperlink r:id="rId140" w:tooltip="Digital object identifier" w:history="1">
        <w:proofErr w:type="gramStart"/>
        <w:r w:rsidRPr="005D1C80">
          <w:rPr>
            <w:rStyle w:val="Hyperlink"/>
            <w:rFonts w:asciiTheme="majorHAnsi" w:hAnsiTheme="majorHAnsi" w:cstheme="majorHAnsi"/>
            <w:color w:val="0645AD"/>
            <w:sz w:val="20"/>
            <w:szCs w:val="20"/>
            <w:shd w:val="clear" w:color="auto" w:fill="FFFFFF"/>
          </w:rPr>
          <w:t>doi</w:t>
        </w:r>
        <w:proofErr w:type="gramEnd"/>
      </w:hyperlink>
      <w:r w:rsidRPr="005D1C80">
        <w:rPr>
          <w:rStyle w:val="citation"/>
          <w:rFonts w:asciiTheme="majorHAnsi" w:hAnsiTheme="majorHAnsi" w:cstheme="majorHAnsi"/>
          <w:color w:val="000000"/>
          <w:sz w:val="20"/>
          <w:szCs w:val="20"/>
          <w:shd w:val="clear" w:color="auto" w:fill="FFFFFF"/>
        </w:rPr>
        <w:t>:</w:t>
      </w:r>
      <w:hyperlink r:id="rId141" w:history="1">
        <w:r w:rsidRPr="005D1C80">
          <w:rPr>
            <w:rStyle w:val="Hyperlink"/>
            <w:rFonts w:asciiTheme="majorHAnsi" w:hAnsiTheme="majorHAnsi" w:cstheme="majorHAnsi"/>
            <w:color w:val="3366BB"/>
            <w:sz w:val="20"/>
            <w:szCs w:val="20"/>
            <w:shd w:val="clear" w:color="auto" w:fill="FFFFFF"/>
          </w:rPr>
          <w:t>10.1016/j.jclepro.2006.02.005</w:t>
        </w:r>
      </w:hyperlink>
      <w:r w:rsidRPr="005D1C80">
        <w:rPr>
          <w:rStyle w:val="citation"/>
          <w:rFonts w:asciiTheme="majorHAnsi" w:hAnsiTheme="majorHAnsi" w:cstheme="majorHAnsi"/>
          <w:color w:val="000000"/>
          <w:sz w:val="20"/>
          <w:szCs w:val="20"/>
          <w:shd w:val="clear" w:color="auto" w:fill="FFFFFF"/>
        </w:rPr>
        <w:t>.</w:t>
      </w:r>
    </w:p>
    <w:p w14:paraId="5416AE58" w14:textId="3984DEA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Kildegaard</w:t>
      </w:r>
      <w:proofErr w:type="spellEnd"/>
      <w:r w:rsidRPr="005D1C80">
        <w:rPr>
          <w:rFonts w:asciiTheme="majorHAnsi" w:hAnsiTheme="majorHAnsi" w:cstheme="majorHAnsi"/>
          <w:color w:val="000000"/>
          <w:sz w:val="20"/>
          <w:szCs w:val="20"/>
          <w:shd w:val="clear" w:color="auto" w:fill="FFFFFF"/>
        </w:rPr>
        <w:t xml:space="preserve">, A. (2008). “Green Certificate Markets, the Risk of Over-Investment, and the Role of </w:t>
      </w:r>
      <w:proofErr w:type="spellStart"/>
      <w:r w:rsidRPr="005D1C80">
        <w:rPr>
          <w:rFonts w:asciiTheme="majorHAnsi" w:hAnsiTheme="majorHAnsi" w:cstheme="majorHAnsi"/>
          <w:color w:val="000000"/>
          <w:sz w:val="20"/>
          <w:szCs w:val="20"/>
          <w:shd w:val="clear" w:color="auto" w:fill="FFFFFF"/>
        </w:rPr>
        <w:t>Longterm</w:t>
      </w:r>
      <w:proofErr w:type="spellEnd"/>
      <w:r w:rsidRPr="005D1C80">
        <w:rPr>
          <w:rFonts w:asciiTheme="majorHAnsi" w:hAnsiTheme="majorHAnsi" w:cstheme="majorHAnsi"/>
          <w:color w:val="000000"/>
          <w:sz w:val="20"/>
          <w:szCs w:val="20"/>
          <w:shd w:val="clear" w:color="auto" w:fill="FFFFFF"/>
        </w:rPr>
        <w:t xml:space="preserve"> Contracts.” Energy Policy (36); pp. 3413– 3421.</w:t>
      </w:r>
    </w:p>
    <w:p w14:paraId="052B4582" w14:textId="54C80993"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Hvelplund</w:t>
      </w:r>
      <w:proofErr w:type="spellEnd"/>
      <w:r w:rsidRPr="005D1C80">
        <w:rPr>
          <w:rFonts w:asciiTheme="majorHAnsi" w:hAnsiTheme="majorHAnsi" w:cstheme="majorHAnsi"/>
          <w:color w:val="000000"/>
          <w:sz w:val="20"/>
          <w:szCs w:val="20"/>
          <w:shd w:val="clear" w:color="auto" w:fill="FFFFFF"/>
        </w:rPr>
        <w:t xml:space="preserve">, F. (2005) “Renewable Energy: Political Prices or Political Quantities”, in V. </w:t>
      </w:r>
      <w:proofErr w:type="spellStart"/>
      <w:r w:rsidRPr="005D1C80">
        <w:rPr>
          <w:rFonts w:asciiTheme="majorHAnsi" w:hAnsiTheme="majorHAnsi" w:cstheme="majorHAnsi"/>
          <w:color w:val="000000"/>
          <w:sz w:val="20"/>
          <w:szCs w:val="20"/>
          <w:shd w:val="clear" w:color="auto" w:fill="FFFFFF"/>
        </w:rPr>
        <w:t>Lauber</w:t>
      </w:r>
      <w:proofErr w:type="spellEnd"/>
      <w:r w:rsidRPr="005D1C80">
        <w:rPr>
          <w:rFonts w:asciiTheme="majorHAnsi" w:hAnsiTheme="majorHAnsi" w:cstheme="majorHAnsi"/>
          <w:color w:val="000000"/>
          <w:sz w:val="20"/>
          <w:szCs w:val="20"/>
          <w:shd w:val="clear" w:color="auto" w:fill="FFFFFF"/>
        </w:rPr>
        <w:t xml:space="preserve">, ed., Switching to Renewable Power, pp. 228–245 London: </w:t>
      </w:r>
      <w:proofErr w:type="spellStart"/>
      <w:r w:rsidRPr="005D1C80">
        <w:rPr>
          <w:rFonts w:asciiTheme="majorHAnsi" w:hAnsiTheme="majorHAnsi" w:cstheme="majorHAnsi"/>
          <w:color w:val="000000"/>
          <w:sz w:val="20"/>
          <w:szCs w:val="20"/>
          <w:shd w:val="clear" w:color="auto" w:fill="FFFFFF"/>
        </w:rPr>
        <w:t>Earthscan</w:t>
      </w:r>
      <w:proofErr w:type="spellEnd"/>
      <w:r w:rsidRPr="005D1C80">
        <w:rPr>
          <w:rFonts w:asciiTheme="majorHAnsi" w:hAnsiTheme="majorHAnsi" w:cstheme="majorHAnsi"/>
          <w:color w:val="000000"/>
          <w:sz w:val="20"/>
          <w:szCs w:val="20"/>
          <w:shd w:val="clear" w:color="auto" w:fill="FFFFFF"/>
        </w:rPr>
        <w:t>.</w:t>
      </w:r>
    </w:p>
    <w:p w14:paraId="6816300A" w14:textId="1924353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Butler, L.; </w:t>
      </w:r>
      <w:proofErr w:type="spellStart"/>
      <w:r w:rsidRPr="005D1C80">
        <w:rPr>
          <w:rFonts w:asciiTheme="majorHAnsi" w:hAnsiTheme="majorHAnsi" w:cstheme="majorHAnsi"/>
          <w:color w:val="000000"/>
          <w:sz w:val="20"/>
          <w:szCs w:val="20"/>
          <w:shd w:val="clear" w:color="auto" w:fill="FFFFFF"/>
        </w:rPr>
        <w:t>Neuhoff</w:t>
      </w:r>
      <w:proofErr w:type="spellEnd"/>
      <w:r w:rsidRPr="005D1C80">
        <w:rPr>
          <w:rFonts w:asciiTheme="majorHAnsi" w:hAnsiTheme="majorHAnsi" w:cstheme="majorHAnsi"/>
          <w:color w:val="000000"/>
          <w:sz w:val="20"/>
          <w:szCs w:val="20"/>
          <w:shd w:val="clear" w:color="auto" w:fill="FFFFFF"/>
        </w:rPr>
        <w:t>, K. (2008). “Comparison of Feed-in Tariff, Quota and Auction Mechanisms to Support Wind Power Development.” Renewable Energy 33; pp. 1854–1867.</w:t>
      </w:r>
    </w:p>
    <w:p w14:paraId="363DE918" w14:textId="1D1AD05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42" w:history="1">
        <w:r w:rsidRPr="005D1C80">
          <w:rPr>
            <w:rStyle w:val="Hyperlink"/>
            <w:rFonts w:asciiTheme="majorHAnsi" w:hAnsiTheme="majorHAnsi" w:cstheme="majorHAnsi"/>
            <w:color w:val="3366BB"/>
            <w:sz w:val="20"/>
            <w:szCs w:val="20"/>
            <w:shd w:val="clear" w:color="auto" w:fill="FFFFFF"/>
          </w:rPr>
          <w:t xml:space="preserve">Renewable Energy Policy Mechanisms by Paul </w:t>
        </w:r>
        <w:proofErr w:type="spellStart"/>
        <w:r w:rsidRPr="005D1C80">
          <w:rPr>
            <w:rStyle w:val="Hyperlink"/>
            <w:rFonts w:asciiTheme="majorHAnsi" w:hAnsiTheme="majorHAnsi" w:cstheme="majorHAnsi"/>
            <w:color w:val="3366BB"/>
            <w:sz w:val="20"/>
            <w:szCs w:val="20"/>
            <w:shd w:val="clear" w:color="auto" w:fill="FFFFFF"/>
          </w:rPr>
          <w:t>Gipe</w:t>
        </w:r>
        <w:proofErr w:type="spellEnd"/>
      </w:hyperlink>
      <w:r w:rsidRPr="005D1C80">
        <w:rPr>
          <w:rFonts w:asciiTheme="majorHAnsi" w:hAnsiTheme="majorHAnsi" w:cstheme="majorHAnsi"/>
          <w:color w:val="000000"/>
          <w:sz w:val="20"/>
          <w:szCs w:val="20"/>
          <w:shd w:val="clear" w:color="auto" w:fill="FFFFFF"/>
        </w:rPr>
        <w:t>(1.3MB)</w:t>
      </w:r>
    </w:p>
    <w:p w14:paraId="0024020F" w14:textId="2A197F1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lastRenderedPageBreak/>
        <w:t> </w:t>
      </w:r>
      <w:proofErr w:type="spellStart"/>
      <w:r w:rsidRPr="005D1C80">
        <w:rPr>
          <w:rFonts w:asciiTheme="majorHAnsi" w:hAnsiTheme="majorHAnsi" w:cstheme="majorHAnsi"/>
          <w:color w:val="000000"/>
          <w:sz w:val="20"/>
          <w:szCs w:val="20"/>
          <w:shd w:val="clear" w:color="auto" w:fill="FFFFFF"/>
        </w:rPr>
        <w:t>Lauber</w:t>
      </w:r>
      <w:proofErr w:type="spellEnd"/>
      <w:r w:rsidRPr="005D1C80">
        <w:rPr>
          <w:rFonts w:asciiTheme="majorHAnsi" w:hAnsiTheme="majorHAnsi" w:cstheme="majorHAnsi"/>
          <w:color w:val="000000"/>
          <w:sz w:val="20"/>
          <w:szCs w:val="20"/>
          <w:shd w:val="clear" w:color="auto" w:fill="FFFFFF"/>
        </w:rPr>
        <w:t>, V. (2004). “RE</w:t>
      </w:r>
      <w:r w:rsidR="00F25C2D" w:rsidRPr="005D1C80">
        <w:rPr>
          <w:rFonts w:asciiTheme="majorHAnsi" w:hAnsiTheme="majorHAnsi" w:cstheme="majorHAnsi"/>
          <w:color w:val="000000"/>
          <w:sz w:val="20"/>
          <w:szCs w:val="20"/>
          <w:shd w:val="clear" w:color="auto" w:fill="FFFFFF"/>
        </w:rPr>
        <w:t>FIT/UPFRONT TARIFF</w:t>
      </w:r>
      <w:r w:rsidRPr="005D1C80">
        <w:rPr>
          <w:rFonts w:asciiTheme="majorHAnsi" w:hAnsiTheme="majorHAnsi" w:cstheme="majorHAnsi"/>
          <w:color w:val="000000"/>
          <w:sz w:val="20"/>
          <w:szCs w:val="20"/>
          <w:shd w:val="clear" w:color="auto" w:fill="FFFFFF"/>
        </w:rPr>
        <w:t xml:space="preserve"> and RPS: Options for a harmonized Community framework,” Energy Policy, Vol. 32, Issue 12, pp.1405–1414.</w:t>
      </w:r>
    </w:p>
    <w:p w14:paraId="006F9FBE" w14:textId="127B135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Lauber</w:t>
      </w:r>
      <w:proofErr w:type="spellEnd"/>
      <w:r w:rsidRPr="005D1C80">
        <w:rPr>
          <w:rFonts w:asciiTheme="majorHAnsi" w:hAnsiTheme="majorHAnsi" w:cstheme="majorHAnsi"/>
          <w:color w:val="000000"/>
          <w:sz w:val="20"/>
          <w:szCs w:val="20"/>
          <w:shd w:val="clear" w:color="auto" w:fill="FFFFFF"/>
        </w:rPr>
        <w:t>, V. (2008). “Certificate Trading – Part of the Solution or Part of the Problem?” Ljubljana Conference on the Future of GHG Emissions Trading in the EU, March 2008. Salzburg, Austria: University of Salzburg. Accessed 16 March 2009 at: www.uni-salzburg.at/politikwissenschaft/lauber</w:t>
      </w:r>
    </w:p>
    <w:p w14:paraId="554FE888" w14:textId="16A2BB1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REN 21 (2007) Renewables 2007: Global Status Report at p.43</w:t>
      </w:r>
    </w:p>
    <w:p w14:paraId="787C0F00" w14:textId="2FFAE27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43" w:history="1">
        <w:r w:rsidRPr="005D1C80">
          <w:rPr>
            <w:rStyle w:val="Hyperlink"/>
            <w:rFonts w:asciiTheme="majorHAnsi" w:hAnsiTheme="majorHAnsi" w:cstheme="majorHAnsi"/>
            <w:color w:val="3366BB"/>
            <w:sz w:val="20"/>
            <w:szCs w:val="20"/>
            <w:shd w:val="clear" w:color="auto" w:fill="FFFFFF"/>
          </w:rPr>
          <w:t>Parliament of Australia:</w:t>
        </w:r>
        <w:r w:rsidRPr="005D1C80">
          <w:rPr>
            <w:rStyle w:val="apple-converted-space"/>
            <w:rFonts w:asciiTheme="majorHAnsi" w:hAnsiTheme="majorHAnsi" w:cstheme="majorHAnsi"/>
            <w:color w:val="3366BB"/>
            <w:sz w:val="20"/>
            <w:szCs w:val="20"/>
            <w:shd w:val="clear" w:color="auto" w:fill="FFFFFF"/>
          </w:rPr>
          <w:t> </w:t>
        </w:r>
        <w:r w:rsidRPr="005D1C80">
          <w:rPr>
            <w:rStyle w:val="Hyperlink"/>
            <w:rFonts w:asciiTheme="majorHAnsi" w:hAnsiTheme="majorHAnsi" w:cstheme="majorHAnsi"/>
            <w:i/>
            <w:iCs/>
            <w:color w:val="3366BB"/>
            <w:sz w:val="20"/>
            <w:szCs w:val="20"/>
            <w:shd w:val="clear" w:color="auto" w:fill="FFFFFF"/>
          </w:rPr>
          <w:t>Feed-in tariffs</w:t>
        </w:r>
      </w:hyperlink>
      <w:r w:rsidRPr="005D1C80">
        <w:rPr>
          <w:rFonts w:asciiTheme="majorHAnsi" w:hAnsiTheme="majorHAnsi" w:cstheme="majorHAnsi"/>
          <w:color w:val="000000"/>
          <w:sz w:val="20"/>
          <w:szCs w:val="20"/>
          <w:shd w:val="clear" w:color="auto" w:fill="FFFFFF"/>
        </w:rPr>
        <w:t>, retrieved 20 May 2011</w:t>
      </w:r>
    </w:p>
    <w:p w14:paraId="4A5861AB" w14:textId="46CF61A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44" w:history="1">
        <w:r w:rsidRPr="005D1C80">
          <w:rPr>
            <w:rStyle w:val="Hyperlink"/>
            <w:rFonts w:asciiTheme="majorHAnsi" w:hAnsiTheme="majorHAnsi" w:cstheme="majorHAnsi"/>
            <w:color w:val="3366BB"/>
            <w:sz w:val="20"/>
            <w:szCs w:val="20"/>
            <w:shd w:val="clear" w:color="auto" w:fill="FFFFFF"/>
          </w:rPr>
          <w:t>RESOP Program Update</w:t>
        </w:r>
      </w:hyperlink>
    </w:p>
    <w:p w14:paraId="3BA7C1E6" w14:textId="347D8FAB"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45" w:history="1">
        <w:r w:rsidRPr="005D1C80">
          <w:rPr>
            <w:rStyle w:val="Hyperlink"/>
            <w:rFonts w:asciiTheme="majorHAnsi" w:hAnsiTheme="majorHAnsi" w:cstheme="majorHAnsi"/>
            <w:color w:val="3366BB"/>
            <w:sz w:val="20"/>
            <w:szCs w:val="20"/>
            <w:shd w:val="clear" w:color="auto" w:fill="FFFFFF"/>
          </w:rPr>
          <w:t>Proposed Feed-In Tariff Prices for Renewable Energy Projects in Ontario</w:t>
        </w:r>
      </w:hyperlink>
    </w:p>
    <w:p w14:paraId="2DC67A29" w14:textId="48C5857A"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46" w:anchor="cite_ref-Transatlantic_Climate_Policy_Group_45-0" w:history="1">
        <w:r w:rsidR="00665EE9" w:rsidRPr="005D1C80">
          <w:rPr>
            <w:rStyle w:val="Hyperlink"/>
            <w:rFonts w:asciiTheme="majorHAnsi" w:hAnsiTheme="majorHAnsi" w:cstheme="majorHAnsi"/>
            <w:b/>
            <w:bCs/>
            <w:i/>
            <w:iCs/>
            <w:color w:val="0645AD"/>
            <w:sz w:val="20"/>
            <w:szCs w:val="20"/>
            <w:shd w:val="clear" w:color="auto" w:fill="FFFFFF"/>
            <w:vertAlign w:val="superscript"/>
          </w:rPr>
          <w:t>a</w:t>
        </w:r>
      </w:hyperlink>
      <w:r w:rsidR="00665EE9" w:rsidRPr="005D1C80">
        <w:rPr>
          <w:rStyle w:val="apple-converted-space"/>
          <w:rFonts w:asciiTheme="majorHAnsi" w:hAnsiTheme="majorHAnsi" w:cstheme="majorHAnsi"/>
          <w:color w:val="000000"/>
          <w:sz w:val="20"/>
          <w:szCs w:val="20"/>
          <w:shd w:val="clear" w:color="auto" w:fill="FFFFFF"/>
        </w:rPr>
        <w:t> </w:t>
      </w:r>
      <w:hyperlink r:id="rId147" w:anchor="cite_ref-Transatlantic_Climate_Policy_Group_45-1" w:history="1">
        <w:r w:rsidR="00665EE9" w:rsidRPr="005D1C80">
          <w:rPr>
            <w:rStyle w:val="Hyperlink"/>
            <w:rFonts w:asciiTheme="majorHAnsi" w:hAnsiTheme="majorHAnsi" w:cstheme="majorHAnsi"/>
            <w:b/>
            <w:bCs/>
            <w:i/>
            <w:iCs/>
            <w:color w:val="0645AD"/>
            <w:sz w:val="20"/>
            <w:szCs w:val="20"/>
            <w:shd w:val="clear" w:color="auto" w:fill="FFFFFF"/>
            <w:vertAlign w:val="superscript"/>
          </w:rPr>
          <w:t>b</w:t>
        </w:r>
      </w:hyperlink>
      <w:r w:rsidR="00665EE9" w:rsidRPr="005D1C80">
        <w:rPr>
          <w:rStyle w:val="apple-converted-space"/>
          <w:rFonts w:asciiTheme="majorHAnsi" w:hAnsiTheme="majorHAnsi" w:cstheme="majorHAnsi"/>
          <w:color w:val="000000"/>
          <w:sz w:val="20"/>
          <w:szCs w:val="20"/>
          <w:shd w:val="clear" w:color="auto" w:fill="FFFFFF"/>
        </w:rPr>
        <w:t> </w:t>
      </w:r>
      <w:hyperlink r:id="rId148" w:anchor="cite_ref-Transatlantic_Climate_Policy_Group_45-2" w:history="1">
        <w:r w:rsidR="00665EE9" w:rsidRPr="005D1C80">
          <w:rPr>
            <w:rStyle w:val="Hyperlink"/>
            <w:rFonts w:asciiTheme="majorHAnsi" w:hAnsiTheme="majorHAnsi" w:cstheme="majorHAnsi"/>
            <w:b/>
            <w:bCs/>
            <w:i/>
            <w:iCs/>
            <w:color w:val="0645AD"/>
            <w:sz w:val="20"/>
            <w:szCs w:val="20"/>
            <w:shd w:val="clear" w:color="auto" w:fill="FFFFFF"/>
            <w:vertAlign w:val="superscript"/>
          </w:rPr>
          <w:t>c</w:t>
        </w:r>
      </w:hyperlink>
      <w:r w:rsidR="00665EE9" w:rsidRPr="005D1C80">
        <w:rPr>
          <w:rStyle w:val="apple-converted-space"/>
          <w:rFonts w:asciiTheme="majorHAnsi" w:hAnsiTheme="majorHAnsi" w:cstheme="majorHAnsi"/>
          <w:color w:val="000000"/>
          <w:sz w:val="20"/>
          <w:szCs w:val="20"/>
          <w:shd w:val="clear" w:color="auto" w:fill="FFFFFF"/>
        </w:rPr>
        <w:t> </w:t>
      </w:r>
      <w:hyperlink r:id="rId149" w:history="1">
        <w:r w:rsidR="00665EE9" w:rsidRPr="005D1C80">
          <w:rPr>
            <w:rStyle w:val="Hyperlink"/>
            <w:rFonts w:asciiTheme="majorHAnsi" w:hAnsiTheme="majorHAnsi" w:cstheme="majorHAnsi"/>
            <w:color w:val="3366BB"/>
            <w:sz w:val="20"/>
            <w:szCs w:val="20"/>
            <w:shd w:val="clear" w:color="auto" w:fill="FFFFFF"/>
          </w:rPr>
          <w:t>Transatlantic Climate Policy Group</w:t>
        </w:r>
      </w:hyperlink>
      <w:r w:rsidR="00665EE9" w:rsidRPr="005D1C80">
        <w:rPr>
          <w:rFonts w:asciiTheme="majorHAnsi" w:hAnsiTheme="majorHAnsi" w:cstheme="majorHAnsi"/>
          <w:color w:val="000000"/>
          <w:sz w:val="20"/>
          <w:szCs w:val="20"/>
          <w:shd w:val="clear" w:color="auto" w:fill="FFFFFF"/>
        </w:rPr>
        <w:t>:</w:t>
      </w:r>
      <w:r w:rsidR="00665EE9" w:rsidRPr="005D1C80">
        <w:rPr>
          <w:rStyle w:val="apple-converted-space"/>
          <w:rFonts w:asciiTheme="majorHAnsi" w:hAnsiTheme="majorHAnsi" w:cstheme="majorHAnsi"/>
          <w:color w:val="000000"/>
          <w:sz w:val="20"/>
          <w:szCs w:val="20"/>
          <w:shd w:val="clear" w:color="auto" w:fill="FFFFFF"/>
        </w:rPr>
        <w:t> </w:t>
      </w:r>
      <w:hyperlink r:id="rId150" w:history="1">
        <w:r w:rsidR="00665EE9" w:rsidRPr="005D1C80">
          <w:rPr>
            <w:rStyle w:val="Hyperlink"/>
            <w:rFonts w:asciiTheme="majorHAnsi" w:hAnsiTheme="majorHAnsi" w:cstheme="majorHAnsi"/>
            <w:color w:val="3366BB"/>
            <w:sz w:val="20"/>
            <w:szCs w:val="20"/>
            <w:shd w:val="clear" w:color="auto" w:fill="FFFFFF"/>
          </w:rPr>
          <w:t>Feed-in Tariffs in America: Driving the Economy with Renewable Energy Policy that Works</w:t>
        </w:r>
      </w:hyperlink>
      <w:r w:rsidR="00665EE9" w:rsidRPr="005D1C80">
        <w:rPr>
          <w:rFonts w:asciiTheme="majorHAnsi" w:hAnsiTheme="majorHAnsi" w:cstheme="majorHAnsi"/>
          <w:color w:val="000000"/>
          <w:sz w:val="20"/>
          <w:szCs w:val="20"/>
          <w:shd w:val="clear" w:color="auto" w:fill="FFFFFF"/>
        </w:rPr>
        <w:t>, accessed on 8 April 2009</w:t>
      </w:r>
    </w:p>
    <w:p w14:paraId="3249360F" w14:textId="5C9E815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1" w:history="1">
        <w:r w:rsidRPr="005D1C80">
          <w:rPr>
            <w:rStyle w:val="Hyperlink"/>
            <w:rFonts w:asciiTheme="majorHAnsi" w:hAnsiTheme="majorHAnsi" w:cstheme="majorHAnsi"/>
            <w:color w:val="3366BB"/>
            <w:sz w:val="20"/>
            <w:szCs w:val="20"/>
            <w:shd w:val="clear" w:color="auto" w:fill="FFFFFF"/>
          </w:rPr>
          <w:t>Ontario Feed-In Tariff Program: $8 billion of Deals So Far</w:t>
        </w:r>
      </w:hyperlink>
    </w:p>
    <w:p w14:paraId="3DABBC02" w14:textId="47D40520"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2" w:history="1">
        <w:r w:rsidRPr="005D1C80">
          <w:rPr>
            <w:rStyle w:val="Hyperlink"/>
            <w:rFonts w:asciiTheme="majorHAnsi" w:hAnsiTheme="majorHAnsi" w:cstheme="majorHAnsi"/>
            <w:color w:val="3366BB"/>
            <w:sz w:val="20"/>
            <w:szCs w:val="20"/>
            <w:shd w:val="clear" w:color="auto" w:fill="FFFFFF"/>
          </w:rPr>
          <w:t>[1]</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 xml:space="preserve">"China sets feed-in tariff for wind power plants " , </w:t>
      </w:r>
      <w:proofErr w:type="spellStart"/>
      <w:r w:rsidRPr="005D1C80">
        <w:rPr>
          <w:rFonts w:asciiTheme="majorHAnsi" w:hAnsiTheme="majorHAnsi" w:cstheme="majorHAnsi"/>
          <w:color w:val="000000"/>
          <w:sz w:val="20"/>
          <w:szCs w:val="20"/>
          <w:shd w:val="clear" w:color="auto" w:fill="FFFFFF"/>
        </w:rPr>
        <w:t>BusinessGreen</w:t>
      </w:r>
      <w:proofErr w:type="spellEnd"/>
      <w:r w:rsidRPr="005D1C80">
        <w:rPr>
          <w:rFonts w:asciiTheme="majorHAnsi" w:hAnsiTheme="majorHAnsi" w:cstheme="majorHAnsi"/>
          <w:color w:val="000000"/>
          <w:sz w:val="20"/>
          <w:szCs w:val="20"/>
          <w:shd w:val="clear" w:color="auto" w:fill="FFFFFF"/>
        </w:rPr>
        <w:t>, 27 Jul. 2009</w:t>
      </w:r>
    </w:p>
    <w:p w14:paraId="00587B69" w14:textId="2BD56A67"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3" w:history="1">
        <w:r w:rsidRPr="005D1C80">
          <w:rPr>
            <w:rStyle w:val="Hyperlink"/>
            <w:rFonts w:asciiTheme="majorHAnsi" w:hAnsiTheme="majorHAnsi" w:cstheme="majorHAnsi"/>
            <w:color w:val="3366BB"/>
            <w:sz w:val="20"/>
            <w:szCs w:val="20"/>
            <w:shd w:val="clear" w:color="auto" w:fill="FFFFFF"/>
          </w:rPr>
          <w:t>Czech Republic Passes Feed-in Tariff Law</w:t>
        </w:r>
      </w:hyperlink>
    </w:p>
    <w:p w14:paraId="5D832716" w14:textId="355FB9BA"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4" w:history="1">
        <w:proofErr w:type="spellStart"/>
        <w:r w:rsidRPr="005D1C80">
          <w:rPr>
            <w:rStyle w:val="Hyperlink"/>
            <w:rFonts w:asciiTheme="majorHAnsi" w:hAnsiTheme="majorHAnsi" w:cstheme="majorHAnsi"/>
            <w:color w:val="3366BB"/>
            <w:sz w:val="20"/>
            <w:szCs w:val="20"/>
            <w:shd w:val="clear" w:color="auto" w:fill="FFFFFF"/>
          </w:rPr>
          <w:t>Cenové</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rozhodnutí</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Energetického</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regulačního</w:t>
        </w:r>
        <w:proofErr w:type="spellEnd"/>
        <w:r w:rsidRPr="005D1C80">
          <w:rPr>
            <w:rStyle w:val="Hyperlink"/>
            <w:rFonts w:asciiTheme="majorHAnsi" w:hAnsiTheme="majorHAnsi" w:cstheme="majorHAnsi"/>
            <w:color w:val="3366BB"/>
            <w:sz w:val="20"/>
            <w:szCs w:val="20"/>
            <w:shd w:val="clear" w:color="auto" w:fill="FFFFFF"/>
          </w:rPr>
          <w:t xml:space="preserve"> </w:t>
        </w:r>
        <w:proofErr w:type="spellStart"/>
        <w:r w:rsidRPr="005D1C80">
          <w:rPr>
            <w:rStyle w:val="Hyperlink"/>
            <w:rFonts w:asciiTheme="majorHAnsi" w:hAnsiTheme="majorHAnsi" w:cstheme="majorHAnsi"/>
            <w:color w:val="3366BB"/>
            <w:sz w:val="20"/>
            <w:szCs w:val="20"/>
            <w:shd w:val="clear" w:color="auto" w:fill="FFFFFF"/>
          </w:rPr>
          <w:t>úřadu</w:t>
        </w:r>
        <w:proofErr w:type="spellEnd"/>
        <w:r w:rsidRPr="005D1C80">
          <w:rPr>
            <w:rStyle w:val="Hyperlink"/>
            <w:rFonts w:asciiTheme="majorHAnsi" w:hAnsiTheme="majorHAnsi" w:cstheme="majorHAnsi"/>
            <w:color w:val="3366BB"/>
            <w:sz w:val="20"/>
            <w:szCs w:val="20"/>
            <w:shd w:val="clear" w:color="auto" w:fill="FFFFFF"/>
          </w:rPr>
          <w:t xml:space="preserve"> č. 5/2009</w:t>
        </w:r>
      </w:hyperlink>
    </w:p>
    <w:p w14:paraId="0B7F5CD3" w14:textId="3464D2E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5" w:history="1">
        <w:r w:rsidRPr="005D1C80">
          <w:rPr>
            <w:rStyle w:val="Hyperlink"/>
            <w:rFonts w:asciiTheme="majorHAnsi" w:hAnsiTheme="majorHAnsi" w:cstheme="majorHAnsi"/>
            <w:color w:val="3366BB"/>
            <w:sz w:val="20"/>
            <w:szCs w:val="20"/>
            <w:shd w:val="clear" w:color="auto" w:fill="FFFFFF"/>
          </w:rPr>
          <w:t>Germany Debates Subsidies for Solar Industry</w:t>
        </w:r>
      </w:hyperlink>
    </w:p>
    <w:p w14:paraId="3018C6BF" w14:textId="1AFC134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6" w:history="1">
        <w:r w:rsidRPr="005D1C80">
          <w:rPr>
            <w:rStyle w:val="Hyperlink"/>
            <w:rFonts w:asciiTheme="majorHAnsi" w:hAnsiTheme="majorHAnsi" w:cstheme="majorHAnsi"/>
            <w:color w:val="3366BB"/>
            <w:sz w:val="20"/>
            <w:szCs w:val="20"/>
            <w:shd w:val="clear" w:color="auto" w:fill="FFFFFF"/>
          </w:rPr>
          <w:t xml:space="preserve">German Feed-In </w:t>
        </w:r>
        <w:proofErr w:type="spellStart"/>
        <w:r w:rsidRPr="005D1C80">
          <w:rPr>
            <w:rStyle w:val="Hyperlink"/>
            <w:rFonts w:asciiTheme="majorHAnsi" w:hAnsiTheme="majorHAnsi" w:cstheme="majorHAnsi"/>
            <w:color w:val="3366BB"/>
            <w:sz w:val="20"/>
            <w:szCs w:val="20"/>
            <w:shd w:val="clear" w:color="auto" w:fill="FFFFFF"/>
          </w:rPr>
          <w:t>Tarifs</w:t>
        </w:r>
        <w:proofErr w:type="spellEnd"/>
        <w:r w:rsidRPr="005D1C80">
          <w:rPr>
            <w:rStyle w:val="Hyperlink"/>
            <w:rFonts w:asciiTheme="majorHAnsi" w:hAnsiTheme="majorHAnsi" w:cstheme="majorHAnsi"/>
            <w:color w:val="3366BB"/>
            <w:sz w:val="20"/>
            <w:szCs w:val="20"/>
            <w:shd w:val="clear" w:color="auto" w:fill="FFFFFF"/>
          </w:rPr>
          <w:t xml:space="preserve"> 2010</w:t>
        </w:r>
      </w:hyperlink>
    </w:p>
    <w:p w14:paraId="418D5ACA" w14:textId="537C7471"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7" w:history="1">
        <w:proofErr w:type="spellStart"/>
        <w:proofErr w:type="gramStart"/>
        <w:r w:rsidRPr="005D1C80">
          <w:rPr>
            <w:rStyle w:val="Hyperlink"/>
            <w:rFonts w:asciiTheme="majorHAnsi" w:hAnsiTheme="majorHAnsi" w:cstheme="majorHAnsi"/>
            <w:color w:val="3366BB"/>
            <w:sz w:val="20"/>
            <w:szCs w:val="20"/>
            <w:shd w:val="clear" w:color="auto" w:fill="FFFFFF"/>
          </w:rPr>
          <w:t>jnnsm</w:t>
        </w:r>
        <w:proofErr w:type="spellEnd"/>
        <w:proofErr w:type="gramEnd"/>
        <w:r w:rsidRPr="005D1C80">
          <w:rPr>
            <w:rStyle w:val="Hyperlink"/>
            <w:rFonts w:asciiTheme="majorHAnsi" w:hAnsiTheme="majorHAnsi" w:cstheme="majorHAnsi"/>
            <w:color w:val="3366BB"/>
            <w:sz w:val="20"/>
            <w:szCs w:val="20"/>
            <w:shd w:val="clear" w:color="auto" w:fill="FFFFFF"/>
          </w:rPr>
          <w:t xml:space="preserve"> inauguration</w:t>
        </w:r>
      </w:hyperlink>
    </w:p>
    <w:p w14:paraId="66E0C335" w14:textId="67A039B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58" w:history="1">
        <w:r w:rsidR="00111210" w:rsidRPr="005D1C80">
          <w:rPr>
            <w:rStyle w:val="Hyperlink"/>
            <w:rFonts w:asciiTheme="majorHAnsi" w:hAnsiTheme="majorHAnsi" w:cstheme="majorHAnsi"/>
            <w:sz w:val="20"/>
            <w:szCs w:val="20"/>
            <w:shd w:val="clear" w:color="auto" w:fill="FFFFFF"/>
          </w:rPr>
          <w:t>http://www.dcenr.gov.ie/NR/rdonlyres/3B13ECAA-9351-41E0-8B44-7C02E98E4F50/0/AdditionalRE</w:t>
        </w:r>
        <w:r w:rsidR="00F25C2D" w:rsidRPr="005D1C80">
          <w:rPr>
            <w:rStyle w:val="Hyperlink"/>
            <w:rFonts w:asciiTheme="majorHAnsi" w:hAnsiTheme="majorHAnsi" w:cstheme="majorHAnsi"/>
            <w:sz w:val="20"/>
            <w:szCs w:val="20"/>
            <w:shd w:val="clear" w:color="auto" w:fill="FFFFFF"/>
          </w:rPr>
          <w:t>FIT/UPFRONT TARIFF</w:t>
        </w:r>
        <w:r w:rsidR="00111210" w:rsidRPr="005D1C80">
          <w:rPr>
            <w:rStyle w:val="Hyperlink"/>
            <w:rFonts w:asciiTheme="majorHAnsi" w:hAnsiTheme="majorHAnsi" w:cstheme="majorHAnsi"/>
            <w:sz w:val="20"/>
            <w:szCs w:val="20"/>
            <w:shd w:val="clear" w:color="auto" w:fill="FFFFFF"/>
          </w:rPr>
          <w:t>cetegories.pdf</w:t>
        </w:r>
      </w:hyperlink>
    </w:p>
    <w:p w14:paraId="29EBA372" w14:textId="3CA5B75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proofErr w:type="spellStart"/>
      <w:r w:rsidRPr="005D1C80">
        <w:rPr>
          <w:rFonts w:asciiTheme="majorHAnsi" w:hAnsiTheme="majorHAnsi" w:cstheme="majorHAnsi"/>
          <w:color w:val="000000"/>
          <w:sz w:val="20"/>
          <w:szCs w:val="20"/>
          <w:shd w:val="clear" w:color="auto" w:fill="FFFFFF"/>
        </w:rPr>
        <w:t>Amranand</w:t>
      </w:r>
      <w:proofErr w:type="spellEnd"/>
      <w:r w:rsidRPr="005D1C80">
        <w:rPr>
          <w:rFonts w:asciiTheme="majorHAnsi" w:hAnsiTheme="majorHAnsi" w:cstheme="majorHAnsi"/>
          <w:color w:val="000000"/>
          <w:sz w:val="20"/>
          <w:szCs w:val="20"/>
          <w:shd w:val="clear" w:color="auto" w:fill="FFFFFF"/>
        </w:rPr>
        <w:t>, P. (2008) Alternative energy, cogeneration and distributed generation: crucial strategy for sustainability of Thailand’s energy sector.</w:t>
      </w:r>
    </w:p>
    <w:p w14:paraId="4FEA27CF" w14:textId="14D00579"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EPPO (2010). "</w:t>
      </w:r>
      <w:proofErr w:type="spellStart"/>
      <w:r w:rsidRPr="005D1C80">
        <w:rPr>
          <w:rFonts w:ascii="Cordia New" w:hAnsi="Cordia New" w:cs="Cordia New"/>
          <w:color w:val="000000"/>
          <w:sz w:val="20"/>
          <w:szCs w:val="20"/>
          <w:shd w:val="clear" w:color="auto" w:fill="FFFFFF"/>
        </w:rPr>
        <w:t>สถานภาพการรับซื้อไฟฟ้าจาก</w:t>
      </w:r>
      <w:proofErr w:type="spellEnd"/>
      <w:r w:rsidRPr="005D1C80">
        <w:rPr>
          <w:rFonts w:asciiTheme="majorHAnsi" w:hAnsiTheme="majorHAnsi" w:cstheme="majorHAnsi"/>
          <w:color w:val="000000"/>
          <w:sz w:val="20"/>
          <w:szCs w:val="20"/>
          <w:shd w:val="clear" w:color="auto" w:fill="FFFFFF"/>
        </w:rPr>
        <w:t xml:space="preserve"> VSPP </w:t>
      </w:r>
      <w:proofErr w:type="spellStart"/>
      <w:r w:rsidRPr="005D1C80">
        <w:rPr>
          <w:rFonts w:ascii="Cordia New" w:hAnsi="Cordia New" w:cs="Cordia New"/>
          <w:color w:val="000000"/>
          <w:sz w:val="20"/>
          <w:szCs w:val="20"/>
          <w:shd w:val="clear" w:color="auto" w:fill="FFFFFF"/>
        </w:rPr>
        <w:t>จำแนกตามประเภทเชื้อเพลิง</w:t>
      </w:r>
      <w:proofErr w:type="spellEnd"/>
      <w:r w:rsidRPr="005D1C80">
        <w:rPr>
          <w:rFonts w:asciiTheme="majorHAnsi" w:hAnsiTheme="majorHAnsi" w:cstheme="majorHAnsi"/>
          <w:color w:val="000000"/>
          <w:sz w:val="20"/>
          <w:szCs w:val="20"/>
          <w:shd w:val="clear" w:color="auto" w:fill="FFFFFF"/>
        </w:rPr>
        <w:t xml:space="preserve"> (</w:t>
      </w:r>
      <w:r w:rsidRPr="005D1C80">
        <w:rPr>
          <w:rFonts w:ascii="Cordia New" w:hAnsi="Cordia New" w:cs="Cordia New"/>
          <w:color w:val="000000"/>
          <w:sz w:val="20"/>
          <w:szCs w:val="20"/>
          <w:shd w:val="clear" w:color="auto" w:fill="FFFFFF"/>
        </w:rPr>
        <w:t>ณ</w:t>
      </w:r>
      <w:r w:rsidRPr="005D1C80">
        <w:rPr>
          <w:rFonts w:asciiTheme="majorHAnsi" w:hAnsiTheme="majorHAnsi" w:cstheme="majorHAnsi"/>
          <w:color w:val="000000"/>
          <w:sz w:val="20"/>
          <w:szCs w:val="20"/>
          <w:shd w:val="clear" w:color="auto" w:fill="FFFFFF"/>
        </w:rPr>
        <w:t xml:space="preserve"> </w:t>
      </w:r>
      <w:r w:rsidRPr="005D1C80">
        <w:rPr>
          <w:rFonts w:ascii="Cordia New" w:hAnsi="Cordia New" w:cs="Cordia New"/>
          <w:color w:val="000000"/>
          <w:sz w:val="20"/>
          <w:szCs w:val="20"/>
          <w:shd w:val="clear" w:color="auto" w:fill="FFFFFF"/>
        </w:rPr>
        <w:t>วันที่</w:t>
      </w:r>
      <w:r w:rsidRPr="005D1C80">
        <w:rPr>
          <w:rFonts w:asciiTheme="majorHAnsi" w:hAnsiTheme="majorHAnsi" w:cstheme="majorHAnsi"/>
          <w:color w:val="000000"/>
          <w:sz w:val="20"/>
          <w:szCs w:val="20"/>
          <w:shd w:val="clear" w:color="auto" w:fill="FFFFFF"/>
        </w:rPr>
        <w:t xml:space="preserve">24 </w:t>
      </w:r>
      <w:proofErr w:type="spellStart"/>
      <w:r w:rsidRPr="005D1C80">
        <w:rPr>
          <w:rFonts w:ascii="Cordia New" w:hAnsi="Cordia New" w:cs="Cordia New"/>
          <w:color w:val="000000"/>
          <w:sz w:val="20"/>
          <w:szCs w:val="20"/>
          <w:shd w:val="clear" w:color="auto" w:fill="FFFFFF"/>
        </w:rPr>
        <w:t>มีนาคม</w:t>
      </w:r>
      <w:proofErr w:type="spellEnd"/>
      <w:r w:rsidRPr="005D1C80">
        <w:rPr>
          <w:rFonts w:asciiTheme="majorHAnsi" w:hAnsiTheme="majorHAnsi" w:cstheme="majorHAnsi"/>
          <w:color w:val="000000"/>
          <w:sz w:val="20"/>
          <w:szCs w:val="20"/>
          <w:shd w:val="clear" w:color="auto" w:fill="FFFFFF"/>
        </w:rPr>
        <w:t xml:space="preserve"> 2553) (Electricity purchased from VSPP by fuel type as of 24 March 2010)." Retrieved 30 May 2010, from</w:t>
      </w:r>
      <w:hyperlink r:id="rId159" w:history="1">
        <w:r w:rsidR="00111210" w:rsidRPr="005D1C80">
          <w:rPr>
            <w:rStyle w:val="Hyperlink"/>
            <w:rFonts w:asciiTheme="majorHAnsi" w:hAnsiTheme="majorHAnsi" w:cstheme="majorHAnsi"/>
            <w:sz w:val="20"/>
            <w:szCs w:val="20"/>
            <w:shd w:val="clear" w:color="auto" w:fill="FFFFFF"/>
          </w:rPr>
          <w:t>http://www.eppo.go.th/power/data/STATUS_VSPP_24_Mar_2010.xls</w:t>
        </w:r>
      </w:hyperlink>
      <w:r w:rsidRPr="005D1C80">
        <w:rPr>
          <w:rFonts w:asciiTheme="majorHAnsi" w:hAnsiTheme="majorHAnsi" w:cstheme="majorHAnsi"/>
          <w:color w:val="000000"/>
          <w:sz w:val="20"/>
          <w:szCs w:val="20"/>
          <w:shd w:val="clear" w:color="auto" w:fill="FFFFFF"/>
        </w:rPr>
        <w:t>.</w:t>
      </w:r>
    </w:p>
    <w:p w14:paraId="329F601C" w14:textId="02DEAC91"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60" w:history="1">
        <w:proofErr w:type="spellStart"/>
        <w:r w:rsidR="00665EE9" w:rsidRPr="005D1C80">
          <w:rPr>
            <w:rStyle w:val="Hyperlink"/>
            <w:rFonts w:asciiTheme="majorHAnsi" w:hAnsiTheme="majorHAnsi" w:cstheme="majorHAnsi"/>
            <w:color w:val="3366BB"/>
            <w:sz w:val="20"/>
            <w:szCs w:val="20"/>
            <w:shd w:val="clear" w:color="auto" w:fill="FFFFFF"/>
          </w:rPr>
          <w:t>Gipe</w:t>
        </w:r>
        <w:proofErr w:type="spellEnd"/>
        <w:r w:rsidR="00665EE9" w:rsidRPr="005D1C80">
          <w:rPr>
            <w:rStyle w:val="Hyperlink"/>
            <w:rFonts w:asciiTheme="majorHAnsi" w:hAnsiTheme="majorHAnsi" w:cstheme="majorHAnsi"/>
            <w:color w:val="3366BB"/>
            <w:sz w:val="20"/>
            <w:szCs w:val="20"/>
            <w:shd w:val="clear" w:color="auto" w:fill="FFFFFF"/>
          </w:rPr>
          <w:t>, P, Britain to Launch Innovative Feed-in Tariff Program in 2010</w:t>
        </w:r>
      </w:hyperlink>
    </w:p>
    <w:p w14:paraId="2736DD8D" w14:textId="338EDDDD"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61" w:history="1">
        <w:r w:rsidRPr="005D1C80">
          <w:rPr>
            <w:rStyle w:val="Hyperlink"/>
            <w:rFonts w:asciiTheme="majorHAnsi" w:hAnsiTheme="majorHAnsi" w:cstheme="majorHAnsi"/>
            <w:color w:val="3366BB"/>
            <w:sz w:val="20"/>
            <w:szCs w:val="20"/>
            <w:shd w:val="clear" w:color="auto" w:fill="FFFFFF"/>
          </w:rPr>
          <w:t>Feed-in tariff cut shocks UK PV market</w:t>
        </w:r>
      </w:hyperlink>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i/>
          <w:iCs/>
          <w:color w:val="000000"/>
          <w:sz w:val="20"/>
          <w:szCs w:val="20"/>
          <w:shd w:val="clear" w:color="auto" w:fill="FFFFFF"/>
        </w:rPr>
        <w:t>greenbang.com</w:t>
      </w:r>
      <w:r w:rsidRPr="005D1C80">
        <w:rPr>
          <w:rFonts w:asciiTheme="majorHAnsi" w:hAnsiTheme="majorHAnsi" w:cstheme="majorHAnsi"/>
          <w:color w:val="000000"/>
          <w:sz w:val="20"/>
          <w:szCs w:val="20"/>
          <w:shd w:val="clear" w:color="auto" w:fill="FFFFFF"/>
        </w:rPr>
        <w:t>, published 2011-03-18, accessed 2011-03-29</w:t>
      </w:r>
    </w:p>
    <w:p w14:paraId="2E593D55" w14:textId="37FE2D75"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r w:rsidRPr="005D1C80">
        <w:rPr>
          <w:rFonts w:asciiTheme="majorHAnsi" w:hAnsiTheme="majorHAnsi" w:cstheme="majorHAnsi"/>
          <w:color w:val="000000"/>
          <w:sz w:val="20"/>
          <w:szCs w:val="20"/>
          <w:shd w:val="clear" w:color="auto" w:fill="FFFFFF"/>
        </w:rPr>
        <w:t>NEW FEED-IN TARIFF LEVELS FOR LARGE SCALE SOLAR AND ANAEROBIC DIGESTION ANNOUNCED TODAY</w:t>
      </w:r>
      <w:r w:rsidRPr="005D1C80">
        <w:rPr>
          <w:rStyle w:val="apple-converted-space"/>
          <w:rFonts w:asciiTheme="majorHAnsi" w:hAnsiTheme="majorHAnsi" w:cstheme="majorHAnsi"/>
          <w:color w:val="000000"/>
          <w:sz w:val="20"/>
          <w:szCs w:val="20"/>
          <w:shd w:val="clear" w:color="auto" w:fill="FFFFFF"/>
        </w:rPr>
        <w:t> </w:t>
      </w:r>
      <w:hyperlink r:id="rId162" w:history="1">
        <w:r w:rsidRPr="005D1C80">
          <w:rPr>
            <w:rStyle w:val="Hyperlink"/>
            <w:rFonts w:asciiTheme="majorHAnsi" w:hAnsiTheme="majorHAnsi" w:cstheme="majorHAnsi"/>
            <w:color w:val="3366BB"/>
            <w:sz w:val="20"/>
            <w:szCs w:val="20"/>
            <w:shd w:val="clear" w:color="auto" w:fill="FFFFFF"/>
          </w:rPr>
          <w:t>[4]</w:t>
        </w:r>
      </w:hyperlink>
    </w:p>
    <w:p w14:paraId="3092B887" w14:textId="2D22B0B4"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63" w:history="1">
        <w:r w:rsidRPr="005D1C80">
          <w:rPr>
            <w:rStyle w:val="Hyperlink"/>
            <w:rFonts w:asciiTheme="majorHAnsi" w:hAnsiTheme="majorHAnsi" w:cstheme="majorHAnsi"/>
            <w:color w:val="3366BB"/>
            <w:sz w:val="20"/>
            <w:szCs w:val="20"/>
            <w:shd w:val="clear" w:color="auto" w:fill="FFFFFF"/>
          </w:rPr>
          <w:t>Disappointment-over-</w:t>
        </w:r>
        <w:proofErr w:type="spellStart"/>
        <w:r w:rsidRPr="005D1C80">
          <w:rPr>
            <w:rStyle w:val="Hyperlink"/>
            <w:rFonts w:asciiTheme="majorHAnsi" w:hAnsiTheme="majorHAnsi" w:cstheme="majorHAnsi"/>
            <w:color w:val="3366BB"/>
            <w:sz w:val="20"/>
            <w:szCs w:val="20"/>
            <w:shd w:val="clear" w:color="auto" w:fill="FFFFFF"/>
          </w:rPr>
          <w:t>uk</w:t>
        </w:r>
        <w:proofErr w:type="spellEnd"/>
        <w:r w:rsidRPr="005D1C80">
          <w:rPr>
            <w:rStyle w:val="Hyperlink"/>
            <w:rFonts w:asciiTheme="majorHAnsi" w:hAnsiTheme="majorHAnsi" w:cstheme="majorHAnsi"/>
            <w:color w:val="3366BB"/>
            <w:sz w:val="20"/>
            <w:szCs w:val="20"/>
            <w:shd w:val="clear" w:color="auto" w:fill="FFFFFF"/>
          </w:rPr>
          <w:t>-</w:t>
        </w:r>
        <w:proofErr w:type="spellStart"/>
        <w:r w:rsidRPr="005D1C80">
          <w:rPr>
            <w:rStyle w:val="Hyperlink"/>
            <w:rFonts w:asciiTheme="majorHAnsi" w:hAnsiTheme="majorHAnsi" w:cstheme="majorHAnsi"/>
            <w:color w:val="3366BB"/>
            <w:sz w:val="20"/>
            <w:szCs w:val="20"/>
            <w:shd w:val="clear" w:color="auto" w:fill="FFFFFF"/>
          </w:rPr>
          <w:t>feedin</w:t>
        </w:r>
        <w:proofErr w:type="spellEnd"/>
        <w:r w:rsidRPr="005D1C80">
          <w:rPr>
            <w:rStyle w:val="Hyperlink"/>
            <w:rFonts w:asciiTheme="majorHAnsi" w:hAnsiTheme="majorHAnsi" w:cstheme="majorHAnsi"/>
            <w:color w:val="3366BB"/>
            <w:sz w:val="20"/>
            <w:szCs w:val="20"/>
            <w:shd w:val="clear" w:color="auto" w:fill="FFFFFF"/>
          </w:rPr>
          <w:t>-tariff-review by Renewable Energy Focus</w:t>
        </w:r>
      </w:hyperlink>
    </w:p>
    <w:p w14:paraId="07BDD3EF" w14:textId="26E1C302"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64" w:history="1">
        <w:proofErr w:type="spellStart"/>
        <w:r w:rsidRPr="005D1C80">
          <w:rPr>
            <w:rStyle w:val="Hyperlink"/>
            <w:rFonts w:asciiTheme="majorHAnsi" w:hAnsiTheme="majorHAnsi" w:cstheme="majorHAnsi"/>
            <w:color w:val="3366BB"/>
            <w:sz w:val="20"/>
            <w:szCs w:val="20"/>
            <w:shd w:val="clear" w:color="auto" w:fill="FFFFFF"/>
          </w:rPr>
          <w:t>Decc_takes_one_month_to_change_nothing</w:t>
        </w:r>
        <w:proofErr w:type="spellEnd"/>
        <w:r w:rsidRPr="005D1C80">
          <w:rPr>
            <w:rStyle w:val="Hyperlink"/>
            <w:rFonts w:asciiTheme="majorHAnsi" w:hAnsiTheme="majorHAnsi" w:cstheme="majorHAnsi"/>
            <w:color w:val="3366BB"/>
            <w:sz w:val="20"/>
            <w:szCs w:val="20"/>
            <w:shd w:val="clear" w:color="auto" w:fill="FFFFFF"/>
          </w:rPr>
          <w:t xml:space="preserve"> by solar power portal</w:t>
        </w:r>
      </w:hyperlink>
    </w:p>
    <w:p w14:paraId="187836D7" w14:textId="3E02E07E"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65" w:history="1">
        <w:proofErr w:type="spellStart"/>
        <w:proofErr w:type="gramStart"/>
        <w:r w:rsidRPr="005D1C80">
          <w:rPr>
            <w:rStyle w:val="Hyperlink"/>
            <w:rFonts w:asciiTheme="majorHAnsi" w:hAnsiTheme="majorHAnsi" w:cstheme="majorHAnsi"/>
            <w:color w:val="3366BB"/>
            <w:sz w:val="20"/>
            <w:szCs w:val="20"/>
            <w:shd w:val="clear" w:color="auto" w:fill="FFFFFF"/>
          </w:rPr>
          <w:t>PVinsights</w:t>
        </w:r>
        <w:proofErr w:type="spellEnd"/>
        <w:r w:rsidRPr="005D1C80">
          <w:rPr>
            <w:rStyle w:val="Hyperlink"/>
            <w:rFonts w:asciiTheme="majorHAnsi" w:hAnsiTheme="majorHAnsi" w:cstheme="majorHAnsi"/>
            <w:color w:val="3366BB"/>
            <w:sz w:val="20"/>
            <w:szCs w:val="20"/>
            <w:shd w:val="clear" w:color="auto" w:fill="FFFFFF"/>
          </w:rPr>
          <w:t> :</w:t>
        </w:r>
        <w:proofErr w:type="gramEnd"/>
        <w:r w:rsidRPr="005D1C80">
          <w:rPr>
            <w:rStyle w:val="Hyperlink"/>
            <w:rFonts w:asciiTheme="majorHAnsi" w:hAnsiTheme="majorHAnsi" w:cstheme="majorHAnsi"/>
            <w:color w:val="3366BB"/>
            <w:sz w:val="20"/>
            <w:szCs w:val="20"/>
            <w:shd w:val="clear" w:color="auto" w:fill="FFFFFF"/>
          </w:rPr>
          <w:t xml:space="preserve"> New UK Feed-in Tariff to "re-cut" the proportion of subsidies pie, not to cut the pie.</w:t>
        </w:r>
      </w:hyperlink>
    </w:p>
    <w:p w14:paraId="56DCA6BA" w14:textId="0F6B2788"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Style w:val="apple-converted-space"/>
          <w:rFonts w:asciiTheme="majorHAnsi" w:hAnsiTheme="majorHAnsi" w:cstheme="majorHAnsi"/>
          <w:color w:val="000000"/>
          <w:sz w:val="20"/>
          <w:szCs w:val="20"/>
          <w:shd w:val="clear" w:color="auto" w:fill="FFFFFF"/>
        </w:rPr>
        <w:t> </w:t>
      </w:r>
      <w:hyperlink r:id="rId166" w:history="1">
        <w:r w:rsidRPr="005D1C80">
          <w:rPr>
            <w:rStyle w:val="Hyperlink"/>
            <w:rFonts w:asciiTheme="majorHAnsi" w:hAnsiTheme="majorHAnsi" w:cstheme="majorHAnsi"/>
            <w:color w:val="3366BB"/>
            <w:sz w:val="20"/>
            <w:szCs w:val="20"/>
            <w:shd w:val="clear" w:color="auto" w:fill="FFFFFF"/>
          </w:rPr>
          <w:t>Renewables study published by DECC website</w:t>
        </w:r>
      </w:hyperlink>
    </w:p>
    <w:p w14:paraId="69F5187E" w14:textId="77777777" w:rsidR="00665EE9" w:rsidRPr="005D1C80" w:rsidRDefault="004E2710" w:rsidP="00665EE9">
      <w:pPr>
        <w:pStyle w:val="ListParagraph"/>
        <w:numPr>
          <w:ilvl w:val="0"/>
          <w:numId w:val="36"/>
        </w:numPr>
        <w:spacing w:after="0"/>
        <w:rPr>
          <w:rFonts w:asciiTheme="majorHAnsi" w:hAnsiTheme="majorHAnsi" w:cstheme="majorHAnsi"/>
          <w:color w:val="000000"/>
          <w:sz w:val="20"/>
          <w:szCs w:val="20"/>
          <w:shd w:val="clear" w:color="auto" w:fill="FFFFFF"/>
        </w:rPr>
      </w:pPr>
      <w:hyperlink r:id="rId167" w:anchor="cite_ref-72" w:history="1">
        <w:r w:rsidR="00665EE9" w:rsidRPr="005D1C80">
          <w:rPr>
            <w:rStyle w:val="Hyperlink"/>
            <w:rFonts w:asciiTheme="majorHAnsi" w:hAnsiTheme="majorHAnsi" w:cstheme="majorHAnsi"/>
            <w:b/>
            <w:bCs/>
            <w:color w:val="0645AD"/>
            <w:sz w:val="20"/>
            <w:szCs w:val="20"/>
            <w:shd w:val="clear" w:color="auto" w:fill="FFFFFF"/>
          </w:rPr>
          <w:t>^</w:t>
        </w:r>
      </w:hyperlink>
      <w:r w:rsidR="00665EE9" w:rsidRPr="005D1C80">
        <w:rPr>
          <w:rStyle w:val="apple-converted-space"/>
          <w:rFonts w:asciiTheme="majorHAnsi" w:hAnsiTheme="majorHAnsi" w:cstheme="majorHAnsi"/>
          <w:color w:val="000000"/>
          <w:sz w:val="20"/>
          <w:szCs w:val="20"/>
          <w:shd w:val="clear" w:color="auto" w:fill="FFFFFF"/>
        </w:rPr>
        <w:t> </w:t>
      </w:r>
      <w:hyperlink r:id="rId168" w:history="1">
        <w:r w:rsidR="00665EE9" w:rsidRPr="005D1C80">
          <w:rPr>
            <w:rStyle w:val="Hyperlink"/>
            <w:rFonts w:asciiTheme="majorHAnsi" w:hAnsiTheme="majorHAnsi" w:cstheme="majorHAnsi"/>
            <w:color w:val="3366BB"/>
            <w:sz w:val="20"/>
            <w:szCs w:val="20"/>
            <w:shd w:val="clear" w:color="auto" w:fill="FFFFFF"/>
          </w:rPr>
          <w:t xml:space="preserve">– Feed-in Tariffs for Solar Continue To Spread by Felicity </w:t>
        </w:r>
        <w:proofErr w:type="spellStart"/>
        <w:r w:rsidR="00665EE9" w:rsidRPr="005D1C80">
          <w:rPr>
            <w:rStyle w:val="Hyperlink"/>
            <w:rFonts w:asciiTheme="majorHAnsi" w:hAnsiTheme="majorHAnsi" w:cstheme="majorHAnsi"/>
            <w:color w:val="3366BB"/>
            <w:sz w:val="20"/>
            <w:szCs w:val="20"/>
            <w:shd w:val="clear" w:color="auto" w:fill="FFFFFF"/>
          </w:rPr>
          <w:t>Barringer</w:t>
        </w:r>
        <w:proofErr w:type="spellEnd"/>
        <w:r w:rsidR="00665EE9" w:rsidRPr="005D1C80">
          <w:rPr>
            <w:rStyle w:val="Hyperlink"/>
            <w:rFonts w:asciiTheme="majorHAnsi" w:hAnsiTheme="majorHAnsi" w:cstheme="majorHAnsi"/>
            <w:color w:val="3366BB"/>
            <w:sz w:val="20"/>
            <w:szCs w:val="20"/>
            <w:shd w:val="clear" w:color="auto" w:fill="FFFFFF"/>
          </w:rPr>
          <w:t>, 22 July 2009.</w:t>
        </w:r>
      </w:hyperlink>
    </w:p>
    <w:p w14:paraId="0725CA86" w14:textId="0872100C"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Ministry of Water and Power </w:t>
      </w:r>
    </w:p>
    <w:p w14:paraId="4FD735D8" w14:textId="1ADE4460"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Water And Power Development Authority (WAPDA) </w:t>
      </w:r>
    </w:p>
    <w:p w14:paraId="0E397E08" w14:textId="5BF1CA33"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Pakistan Electric Power Company (PEPCO) </w:t>
      </w:r>
    </w:p>
    <w:p w14:paraId="4EA4B539" w14:textId="65E6F0A0"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National Electric Power Regulatory Authority (NEPRA) </w:t>
      </w:r>
    </w:p>
    <w:p w14:paraId="1FC92E04" w14:textId="67AA0BC1"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Pakistan Power and Infrastructure Board (PPIB) </w:t>
      </w:r>
    </w:p>
    <w:p w14:paraId="03F70EEC" w14:textId="0191DEF5"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National Transmission &amp; Dispatch Company Limited (NEPRA) </w:t>
      </w:r>
    </w:p>
    <w:p w14:paraId="38042171" w14:textId="5423096F"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 xml:space="preserve">Alternative Energy Development Board (AEDB) </w:t>
      </w:r>
    </w:p>
    <w:p w14:paraId="1183BE40" w14:textId="64C6005F" w:rsidR="00665EE9" w:rsidRPr="005D1C80" w:rsidRDefault="00665EE9" w:rsidP="00665EE9">
      <w:pPr>
        <w:pStyle w:val="Standard"/>
        <w:numPr>
          <w:ilvl w:val="0"/>
          <w:numId w:val="36"/>
        </w:numPr>
        <w:jc w:val="both"/>
        <w:rPr>
          <w:rFonts w:asciiTheme="majorHAnsi" w:hAnsiTheme="majorHAnsi" w:cstheme="majorHAnsi"/>
          <w:color w:val="000000"/>
          <w:sz w:val="20"/>
          <w:szCs w:val="20"/>
        </w:rPr>
      </w:pPr>
      <w:r w:rsidRPr="005D1C80">
        <w:rPr>
          <w:rFonts w:asciiTheme="majorHAnsi" w:hAnsiTheme="majorHAnsi" w:cstheme="majorHAnsi"/>
          <w:color w:val="000000"/>
          <w:sz w:val="20"/>
          <w:szCs w:val="20"/>
        </w:rPr>
        <w:t>Pakistan Energy Book 20</w:t>
      </w:r>
      <w:r w:rsidR="00DE1874" w:rsidRPr="005D1C80">
        <w:rPr>
          <w:rFonts w:asciiTheme="majorHAnsi" w:hAnsiTheme="majorHAnsi" w:cstheme="majorHAnsi"/>
          <w:color w:val="000000"/>
          <w:sz w:val="20"/>
          <w:szCs w:val="20"/>
        </w:rPr>
        <w:t>11</w:t>
      </w:r>
      <w:r w:rsidRPr="005D1C80">
        <w:rPr>
          <w:rFonts w:asciiTheme="majorHAnsi" w:hAnsiTheme="majorHAnsi" w:cstheme="majorHAnsi"/>
          <w:color w:val="000000"/>
          <w:sz w:val="20"/>
          <w:szCs w:val="20"/>
        </w:rPr>
        <w:t xml:space="preserve"> (Published by: Hydrocarbon Development Institute of Pakistan - HDIP) </w:t>
      </w:r>
    </w:p>
    <w:p w14:paraId="0E6A09DD" w14:textId="6A192A3F" w:rsidR="00665EE9" w:rsidRPr="005D1C80" w:rsidRDefault="00665EE9" w:rsidP="00665EE9">
      <w:pPr>
        <w:pStyle w:val="ListParagraph"/>
        <w:numPr>
          <w:ilvl w:val="0"/>
          <w:numId w:val="36"/>
        </w:numPr>
        <w:spacing w:after="0"/>
        <w:rPr>
          <w:rFonts w:asciiTheme="majorHAnsi" w:hAnsiTheme="majorHAnsi" w:cstheme="majorHAnsi"/>
          <w:color w:val="000000"/>
          <w:sz w:val="20"/>
          <w:szCs w:val="20"/>
          <w:shd w:val="clear" w:color="auto" w:fill="FFFFFF"/>
        </w:rPr>
      </w:pPr>
      <w:r w:rsidRPr="005D1C80">
        <w:rPr>
          <w:rFonts w:asciiTheme="majorHAnsi" w:hAnsiTheme="majorHAnsi" w:cstheme="majorHAnsi"/>
          <w:color w:val="000000"/>
          <w:sz w:val="20"/>
          <w:szCs w:val="20"/>
        </w:rPr>
        <w:t>Private sector representatives</w:t>
      </w:r>
    </w:p>
    <w:p w14:paraId="5FBEBF55" w14:textId="77777777" w:rsidR="00E23F15" w:rsidRPr="005D1C80" w:rsidRDefault="00E23F15" w:rsidP="00E23F15">
      <w:pPr>
        <w:rPr>
          <w:rFonts w:asciiTheme="majorHAnsi" w:hAnsiTheme="majorHAnsi" w:cstheme="majorHAnsi"/>
        </w:rPr>
      </w:pPr>
    </w:p>
    <w:sectPr w:rsidR="00E23F15" w:rsidRPr="005D1C80" w:rsidSect="006F777A">
      <w:headerReference w:type="default" r:id="rId169"/>
      <w:pgSz w:w="11900" w:h="16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196FC" w14:textId="77777777" w:rsidR="00C90F34" w:rsidRDefault="00C90F34" w:rsidP="0003632F">
      <w:pPr>
        <w:spacing w:after="0"/>
      </w:pPr>
      <w:r>
        <w:separator/>
      </w:r>
    </w:p>
  </w:endnote>
  <w:endnote w:type="continuationSeparator" w:id="0">
    <w:p w14:paraId="32A66B7B" w14:textId="77777777" w:rsidR="00C90F34" w:rsidRDefault="00C90F34" w:rsidP="00036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Book Antiqua">
    <w:panose1 w:val="02040602050305030304"/>
    <w:charset w:val="00"/>
    <w:family w:val="auto"/>
    <w:pitch w:val="variable"/>
    <w:sig w:usb0="00000003" w:usb1="00000000" w:usb2="00000000" w:usb3="00000000" w:csb0="00000001" w:csb1="00000000"/>
  </w:font>
  <w:font w:name="Cordia New">
    <w:altName w:val="Optima ExtraBlack"/>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F841" w14:textId="346F1125" w:rsidR="00C90F34" w:rsidRDefault="00C90F34" w:rsidP="00B678C8">
    <w:pPr>
      <w:pStyle w:val="Footer"/>
      <w:jc w:val="center"/>
    </w:pPr>
    <w:r>
      <w:rPr>
        <w:rStyle w:val="PageNumber"/>
      </w:rPr>
      <w:fldChar w:fldCharType="begin"/>
    </w:r>
    <w:r>
      <w:rPr>
        <w:rStyle w:val="PageNumber"/>
      </w:rPr>
      <w:instrText xml:space="preserve"> PAGE </w:instrText>
    </w:r>
    <w:r>
      <w:rPr>
        <w:rStyle w:val="PageNumber"/>
      </w:rPr>
      <w:fldChar w:fldCharType="separate"/>
    </w:r>
    <w:r w:rsidR="00731F6B">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31F6B">
      <w:rPr>
        <w:rStyle w:val="PageNumber"/>
        <w:noProof/>
      </w:rPr>
      <w:t>42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57157" w14:textId="77777777" w:rsidR="00C90F34" w:rsidRDefault="00C90F34" w:rsidP="0003632F">
      <w:pPr>
        <w:spacing w:after="0"/>
      </w:pPr>
      <w:r>
        <w:separator/>
      </w:r>
    </w:p>
  </w:footnote>
  <w:footnote w:type="continuationSeparator" w:id="0">
    <w:p w14:paraId="0E919CD6" w14:textId="77777777" w:rsidR="00C90F34" w:rsidRDefault="00C90F34" w:rsidP="0003632F">
      <w:pPr>
        <w:spacing w:after="0"/>
      </w:pPr>
      <w:r>
        <w:continuationSeparator/>
      </w:r>
    </w:p>
  </w:footnote>
  <w:footnote w:id="1">
    <w:p w14:paraId="23EC5A27" w14:textId="5FCF0F30" w:rsidR="00C90F34" w:rsidRPr="005F589A" w:rsidRDefault="00C90F34">
      <w:pPr>
        <w:pStyle w:val="FootnoteText"/>
        <w:rPr>
          <w:lang w:val="en-US"/>
        </w:rPr>
      </w:pPr>
      <w:r>
        <w:rPr>
          <w:rStyle w:val="FootnoteReference"/>
        </w:rPr>
        <w:footnoteRef/>
      </w:r>
      <w:r>
        <w:t xml:space="preserve"> </w:t>
      </w:r>
      <w:proofErr w:type="spellStart"/>
      <w:r w:rsidRPr="005F589A">
        <w:rPr>
          <w:sz w:val="16"/>
          <w:szCs w:val="16"/>
          <w:lang w:val="en-US"/>
        </w:rPr>
        <w:t>Goossens</w:t>
      </w:r>
      <w:proofErr w:type="spellEnd"/>
      <w:r w:rsidRPr="005F589A">
        <w:rPr>
          <w:sz w:val="16"/>
          <w:szCs w:val="16"/>
          <w:lang w:val="en-US"/>
        </w:rPr>
        <w:t xml:space="preserve">, </w:t>
      </w:r>
      <w:proofErr w:type="spellStart"/>
      <w:r w:rsidRPr="005F589A">
        <w:rPr>
          <w:sz w:val="16"/>
          <w:szCs w:val="16"/>
          <w:lang w:val="en-US"/>
        </w:rPr>
        <w:t>Ehren</w:t>
      </w:r>
      <w:proofErr w:type="spellEnd"/>
      <w:r w:rsidRPr="005F589A">
        <w:rPr>
          <w:sz w:val="16"/>
          <w:szCs w:val="16"/>
          <w:lang w:val="en-US"/>
        </w:rPr>
        <w:t xml:space="preserve"> (9 March 2012). </w:t>
      </w:r>
      <w:hyperlink r:id="rId1" w:history="1">
        <w:proofErr w:type="gramStart"/>
        <w:r w:rsidRPr="005F589A">
          <w:rPr>
            <w:rStyle w:val="Hyperlink"/>
            <w:sz w:val="16"/>
            <w:szCs w:val="16"/>
            <w:lang w:val="en-US"/>
          </w:rPr>
          <w:t>"Solar Panel Sales Seen Dropping First Time in Decade, Feeding Glut"</w:t>
        </w:r>
      </w:hyperlink>
      <w:r w:rsidRPr="005F589A">
        <w:rPr>
          <w:sz w:val="16"/>
          <w:szCs w:val="16"/>
          <w:lang w:val="en-US"/>
        </w:rPr>
        <w:t>.</w:t>
      </w:r>
      <w:proofErr w:type="gramEnd"/>
      <w:r w:rsidRPr="005F589A">
        <w:rPr>
          <w:sz w:val="16"/>
          <w:szCs w:val="16"/>
          <w:lang w:val="en-US"/>
        </w:rPr>
        <w:t xml:space="preserve"> </w:t>
      </w:r>
      <w:hyperlink r:id="rId2" w:history="1">
        <w:r w:rsidRPr="005F589A">
          <w:rPr>
            <w:rStyle w:val="Hyperlink"/>
            <w:sz w:val="16"/>
            <w:szCs w:val="16"/>
            <w:lang w:val="en-US"/>
          </w:rPr>
          <w:t>Bloomberg</w:t>
        </w:r>
      </w:hyperlink>
      <w:r w:rsidRPr="005F589A">
        <w:rPr>
          <w:sz w:val="16"/>
          <w:szCs w:val="16"/>
          <w:lang w:val="en-US"/>
        </w:rPr>
        <w:t>. Retrieved 10 March 2012.</w:t>
      </w:r>
    </w:p>
  </w:footnote>
  <w:footnote w:id="2">
    <w:p w14:paraId="6DD9FA9E" w14:textId="73E3A2C2" w:rsidR="00C90F34" w:rsidRPr="001E1655" w:rsidRDefault="00C90F34" w:rsidP="001E1655">
      <w:pPr>
        <w:pStyle w:val="FootnoteText"/>
        <w:rPr>
          <w:lang w:val="en-US"/>
        </w:rPr>
      </w:pPr>
      <w:r>
        <w:rPr>
          <w:rStyle w:val="FootnoteReference"/>
        </w:rPr>
        <w:footnoteRef/>
      </w:r>
      <w:r>
        <w:t xml:space="preserve"> </w:t>
      </w:r>
      <w:r w:rsidRPr="001E1655">
        <w:rPr>
          <w:sz w:val="16"/>
          <w:szCs w:val="16"/>
        </w:rPr>
        <w:t xml:space="preserve">George  Ban-Weiss  et al., “Solar Energy  Job Creation in California”, University of </w:t>
      </w:r>
      <w:r>
        <w:rPr>
          <w:sz w:val="16"/>
          <w:szCs w:val="16"/>
        </w:rPr>
        <w:t xml:space="preserve"> </w:t>
      </w:r>
      <w:r w:rsidRPr="001E1655">
        <w:rPr>
          <w:sz w:val="16"/>
          <w:szCs w:val="16"/>
        </w:rPr>
        <w:t>California at Berkeley</w:t>
      </w:r>
    </w:p>
  </w:footnote>
  <w:footnote w:id="3">
    <w:p w14:paraId="17FDF55C" w14:textId="77777777" w:rsidR="00C90F34" w:rsidRPr="00F56A47" w:rsidRDefault="00C90F34" w:rsidP="0063137D">
      <w:pPr>
        <w:pStyle w:val="FootnoteText"/>
        <w:rPr>
          <w:rFonts w:ascii="Garamond" w:hAnsi="Garamond"/>
        </w:rPr>
      </w:pPr>
      <w:r w:rsidRPr="00F56A47">
        <w:rPr>
          <w:rStyle w:val="FootnoteReference"/>
          <w:rFonts w:ascii="Garamond" w:hAnsi="Garamond"/>
        </w:rPr>
        <w:footnoteRef/>
      </w:r>
      <w:r w:rsidRPr="00F56A47">
        <w:rPr>
          <w:rFonts w:ascii="Garamond" w:hAnsi="Garamond"/>
        </w:rPr>
        <w:t xml:space="preserve"> </w:t>
      </w:r>
      <w:r w:rsidRPr="00F56A47">
        <w:rPr>
          <w:rFonts w:ascii="Garamond" w:hAnsi="Garamond"/>
          <w:sz w:val="20"/>
        </w:rPr>
        <w:t xml:space="preserve">Debt: Equity break-up has been determined based on </w:t>
      </w:r>
      <w:r>
        <w:rPr>
          <w:rFonts w:ascii="Garamond" w:hAnsi="Garamond"/>
          <w:sz w:val="20"/>
        </w:rPr>
        <w:t xml:space="preserve">Total </w:t>
      </w:r>
      <w:r w:rsidRPr="00F56A47">
        <w:rPr>
          <w:rFonts w:ascii="Garamond" w:hAnsi="Garamond"/>
          <w:sz w:val="20"/>
        </w:rPr>
        <w:t>Project Cost excluding ROE-DC; the amount of ROE-DC has only been used for determining the ROE component of the tariff</w:t>
      </w:r>
    </w:p>
  </w:footnote>
  <w:footnote w:id="4">
    <w:p w14:paraId="63810965" w14:textId="40D28F07" w:rsidR="00C90F34" w:rsidRDefault="00C90F34">
      <w:pPr>
        <w:pStyle w:val="FootnoteText"/>
      </w:pPr>
      <w:r>
        <w:rPr>
          <w:rStyle w:val="FootnoteReference"/>
        </w:rPr>
        <w:footnoteRef/>
      </w:r>
      <w:r>
        <w:t xml:space="preserve"> </w:t>
      </w:r>
      <w:r>
        <w:rPr>
          <w:rFonts w:ascii="Garamond" w:hAnsi="Garamond"/>
          <w:sz w:val="20"/>
          <w:szCs w:val="20"/>
        </w:rPr>
        <w:t>It has been assumed that Federal Board of Revenue (</w:t>
      </w:r>
      <w:r w:rsidRPr="00036878">
        <w:rPr>
          <w:rFonts w:ascii="Garamond" w:hAnsi="Garamond"/>
          <w:b/>
          <w:sz w:val="20"/>
          <w:szCs w:val="20"/>
        </w:rPr>
        <w:t>FBR</w:t>
      </w:r>
      <w:r>
        <w:rPr>
          <w:rFonts w:ascii="Garamond" w:hAnsi="Garamond"/>
          <w:sz w:val="20"/>
          <w:szCs w:val="20"/>
        </w:rPr>
        <w:t xml:space="preserve">) will provide clarification that solar PV power projects that have entered into an Implementation Agreement will not be subject to payment of Customs Duty on imported goods and equipment. </w:t>
      </w:r>
    </w:p>
  </w:footnote>
  <w:footnote w:id="5">
    <w:p w14:paraId="7EB9724F" w14:textId="77777777" w:rsidR="00C90F34" w:rsidRDefault="00C90F34" w:rsidP="00BB4CC3">
      <w:pPr>
        <w:pStyle w:val="FootnoteText"/>
      </w:pPr>
      <w:r w:rsidRPr="005219FD">
        <w:rPr>
          <w:rStyle w:val="FootnoteReference"/>
          <w:rFonts w:ascii="Garamond" w:hAnsi="Garamond"/>
        </w:rPr>
        <w:footnoteRef/>
      </w:r>
      <w:r w:rsidRPr="005219FD">
        <w:rPr>
          <w:rFonts w:ascii="Garamond" w:hAnsi="Garamond"/>
        </w:rPr>
        <w:t xml:space="preserve"> </w:t>
      </w:r>
      <w:r w:rsidRPr="00F56A47">
        <w:rPr>
          <w:rFonts w:ascii="Garamond" w:hAnsi="Garamond"/>
          <w:sz w:val="20"/>
        </w:rPr>
        <w:t xml:space="preserve">Indexations and escalations are to be applied on </w:t>
      </w:r>
      <w:r w:rsidRPr="00F56A47">
        <w:rPr>
          <w:rFonts w:ascii="Garamond" w:hAnsi="Garamond"/>
          <w:b/>
          <w:sz w:val="20"/>
        </w:rPr>
        <w:t>quarterly</w:t>
      </w:r>
      <w:r w:rsidRPr="00F56A47">
        <w:rPr>
          <w:rFonts w:ascii="Garamond" w:hAnsi="Garamond"/>
          <w:sz w:val="20"/>
        </w:rPr>
        <w:t xml:space="preserve"> basis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D444" w14:textId="2F3F6F81" w:rsidR="00C90F34" w:rsidRDefault="00C90F34">
    <w:pPr>
      <w:pStyle w:val="Header"/>
    </w:pPr>
    <w:r>
      <w:rPr>
        <w:bCs/>
        <w:noProof/>
        <w:lang w:val="en-US" w:eastAsia="en-US"/>
      </w:rPr>
      <w:drawing>
        <wp:anchor distT="0" distB="0" distL="114300" distR="114300" simplePos="0" relativeHeight="251664384" behindDoc="1" locked="0" layoutInCell="1" allowOverlap="1" wp14:anchorId="2FA578A4" wp14:editId="20ED4A4C">
          <wp:simplePos x="0" y="0"/>
          <wp:positionH relativeFrom="column">
            <wp:posOffset>4923155</wp:posOffset>
          </wp:positionH>
          <wp:positionV relativeFrom="paragraph">
            <wp:posOffset>-419591</wp:posOffset>
          </wp:positionV>
          <wp:extent cx="825910" cy="8259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9F09" w14:textId="3C82A7D5" w:rsidR="00C90F34" w:rsidRPr="00CD1308" w:rsidRDefault="00C90F34" w:rsidP="00734842">
    <w:pPr>
      <w:pStyle w:val="Header"/>
      <w:tabs>
        <w:tab w:val="clear" w:pos="4320"/>
        <w:tab w:val="clear" w:pos="8640"/>
        <w:tab w:val="left" w:pos="7275"/>
        <w:tab w:val="left" w:pos="7845"/>
      </w:tabs>
      <w:ind w:left="-935"/>
    </w:pPr>
    <w:r>
      <w:rPr>
        <w:bCs/>
        <w:noProof/>
        <w:lang w:val="en-US" w:eastAsia="en-US"/>
      </w:rPr>
      <w:drawing>
        <wp:anchor distT="0" distB="0" distL="114300" distR="114300" simplePos="0" relativeHeight="251662336" behindDoc="1" locked="0" layoutInCell="1" allowOverlap="1" wp14:anchorId="3FA268F6" wp14:editId="5CDC5993">
          <wp:simplePos x="0" y="0"/>
          <wp:positionH relativeFrom="column">
            <wp:posOffset>4776019</wp:posOffset>
          </wp:positionH>
          <wp:positionV relativeFrom="paragraph">
            <wp:posOffset>-95619</wp:posOffset>
          </wp:positionV>
          <wp:extent cx="993058" cy="9930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584" cy="9955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7EA913E7" wp14:editId="36D22E06">
              <wp:simplePos x="0" y="0"/>
              <wp:positionH relativeFrom="column">
                <wp:posOffset>1306195</wp:posOffset>
              </wp:positionH>
              <wp:positionV relativeFrom="paragraph">
                <wp:posOffset>0</wp:posOffset>
              </wp:positionV>
              <wp:extent cx="2776220" cy="866775"/>
              <wp:effectExtent l="127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5F3D0" w14:textId="40EF042B" w:rsidR="00C90F34" w:rsidRPr="00A87220" w:rsidRDefault="00C90F34" w:rsidP="00734842">
                          <w:pPr>
                            <w:contextualSpacing/>
                            <w:jc w:val="center"/>
                            <w:rPr>
                              <w:rFonts w:ascii="Arial" w:hAnsi="Arial" w:cs="Arial"/>
                              <w:b/>
                              <w:noProof/>
                              <w:sz w:val="18"/>
                              <w:szCs w:val="18"/>
                              <w:lang w:val="de-DE"/>
                            </w:rPr>
                          </w:pPr>
                          <w:r w:rsidRPr="00A87220">
                            <w:rPr>
                              <w:rFonts w:ascii="Arial" w:hAnsi="Arial" w:cs="Arial"/>
                              <w:b/>
                              <w:noProof/>
                              <w:sz w:val="18"/>
                              <w:szCs w:val="18"/>
                              <w:lang w:val="de-DE"/>
                            </w:rPr>
                            <w:t>Deutsche Gesellschaft f</w:t>
                          </w:r>
                          <w:r w:rsidRPr="00A87220">
                            <w:rPr>
                              <w:rFonts w:ascii="Arial" w:hAnsi="Arial" w:cs="Arial"/>
                              <w:b/>
                              <w:noProof/>
                              <w:sz w:val="18"/>
                              <w:szCs w:val="18"/>
                              <w:lang w:val="sl-SI"/>
                            </w:rPr>
                            <w:t>ü</w:t>
                          </w:r>
                          <w:r w:rsidRPr="00A87220">
                            <w:rPr>
                              <w:rFonts w:ascii="Arial" w:hAnsi="Arial" w:cs="Arial"/>
                              <w:b/>
                              <w:noProof/>
                              <w:sz w:val="18"/>
                              <w:szCs w:val="18"/>
                              <w:lang w:val="de-DE"/>
                            </w:rPr>
                            <w:t xml:space="preserve">r </w:t>
                          </w:r>
                          <w:r>
                            <w:rPr>
                              <w:rFonts w:ascii="Arial" w:hAnsi="Arial" w:cs="Arial"/>
                              <w:b/>
                              <w:noProof/>
                              <w:sz w:val="18"/>
                              <w:szCs w:val="18"/>
                              <w:lang w:val="de-DE"/>
                            </w:rPr>
                            <w:t>Internationale</w:t>
                          </w:r>
                          <w:r w:rsidRPr="00A87220">
                            <w:rPr>
                              <w:rFonts w:ascii="Arial" w:hAnsi="Arial" w:cs="Arial"/>
                              <w:b/>
                              <w:noProof/>
                              <w:sz w:val="18"/>
                              <w:szCs w:val="18"/>
                              <w:lang w:val="de-DE"/>
                            </w:rPr>
                            <w:t xml:space="preserve">     Zusammenarbeit GmbH</w:t>
                          </w:r>
                        </w:p>
                        <w:p w14:paraId="0EA76402" w14:textId="77777777" w:rsidR="00C90F34" w:rsidRPr="00A87220" w:rsidRDefault="00C90F34" w:rsidP="00734842">
                          <w:pPr>
                            <w:contextualSpacing/>
                            <w:jc w:val="center"/>
                            <w:rPr>
                              <w:rFonts w:ascii="Arial" w:hAnsi="Arial" w:cs="Arial"/>
                              <w:noProof/>
                              <w:sz w:val="18"/>
                              <w:szCs w:val="18"/>
                            </w:rPr>
                          </w:pPr>
                          <w:r w:rsidRPr="00A87220">
                            <w:rPr>
                              <w:rFonts w:ascii="Arial" w:hAnsi="Arial" w:cs="Arial"/>
                              <w:noProof/>
                              <w:sz w:val="18"/>
                              <w:szCs w:val="18"/>
                            </w:rPr>
                            <w:t>Renewable Energy &amp; Energy Efficiency</w:t>
                          </w:r>
                          <w:r w:rsidRPr="00A87220">
                            <w:rPr>
                              <w:rFonts w:ascii="Arial" w:hAnsi="Arial" w:cs="Arial"/>
                              <w:noProof/>
                              <w:sz w:val="18"/>
                              <w:szCs w:val="18"/>
                              <w:lang w:val="en-US"/>
                            </w:rPr>
                            <w:t xml:space="preserve"> </w:t>
                          </w:r>
                          <w:r w:rsidRPr="00A87220">
                            <w:rPr>
                              <w:rFonts w:ascii="Arial" w:hAnsi="Arial" w:cs="Arial"/>
                              <w:noProof/>
                              <w:sz w:val="18"/>
                              <w:szCs w:val="18"/>
                            </w:rPr>
                            <w:t>(REEE)</w:t>
                          </w:r>
                        </w:p>
                        <w:p w14:paraId="46B4545A" w14:textId="77777777" w:rsidR="00C90F34" w:rsidRPr="00A87220" w:rsidRDefault="00C90F34" w:rsidP="00734842">
                          <w:pPr>
                            <w:contextualSpacing/>
                            <w:jc w:val="center"/>
                            <w:rPr>
                              <w:rFonts w:ascii="Arial" w:hAnsi="Arial" w:cs="Arial"/>
                              <w:noProof/>
                              <w:sz w:val="18"/>
                              <w:szCs w:val="18"/>
                              <w:lang w:val="en-US"/>
                            </w:rPr>
                          </w:pPr>
                          <w:r w:rsidRPr="00A87220">
                            <w:rPr>
                              <w:rFonts w:ascii="Arial" w:hAnsi="Arial" w:cs="Arial"/>
                              <w:noProof/>
                              <w:sz w:val="18"/>
                              <w:szCs w:val="18"/>
                            </w:rPr>
                            <w:t>House No # 11B, St. 50, F-8/4</w:t>
                          </w:r>
                        </w:p>
                        <w:p w14:paraId="0F14E04F" w14:textId="77777777" w:rsidR="00C90F34" w:rsidRPr="00A87220" w:rsidRDefault="00C90F34" w:rsidP="00734842">
                          <w:pPr>
                            <w:contextualSpacing/>
                            <w:jc w:val="center"/>
                            <w:rPr>
                              <w:rFonts w:ascii="Arial" w:hAnsi="Arial" w:cs="Arial"/>
                              <w:noProof/>
                              <w:sz w:val="18"/>
                              <w:szCs w:val="18"/>
                              <w:lang w:val="fr-FR"/>
                            </w:rPr>
                          </w:pPr>
                          <w:r w:rsidRPr="00A87220">
                            <w:rPr>
                              <w:rFonts w:ascii="Arial" w:hAnsi="Arial" w:cs="Arial"/>
                              <w:noProof/>
                              <w:sz w:val="18"/>
                              <w:szCs w:val="18"/>
                              <w:lang w:val="fr-FR"/>
                            </w:rPr>
                            <w:t>Islamabad-PAKISTAN</w:t>
                          </w:r>
                        </w:p>
                        <w:p w14:paraId="2EEDE17C" w14:textId="77777777" w:rsidR="00C90F34" w:rsidRPr="0065744E" w:rsidRDefault="00C90F34" w:rsidP="00734842">
                          <w:pPr>
                            <w:contextualSpacing/>
                            <w:jc w:val="center"/>
                            <w:rPr>
                              <w:rFonts w:ascii="Tahoma" w:hAnsi="Tahoma" w:cs="Tahoma"/>
                              <w:sz w:val="16"/>
                              <w:szCs w:val="16"/>
                            </w:rPr>
                          </w:pPr>
                          <w:r w:rsidRPr="0065744E">
                            <w:rPr>
                              <w:rFonts w:ascii="Tahoma" w:hAnsi="Tahoma" w:cs="Tahoma"/>
                              <w:sz w:val="16"/>
                              <w:szCs w:val="16"/>
                            </w:rPr>
                            <w:t>Tel: 0092-51-2851175, Fax: 2854576</w:t>
                          </w:r>
                        </w:p>
                        <w:p w14:paraId="76F02105" w14:textId="77777777" w:rsidR="00C90F34" w:rsidRPr="000A31EC" w:rsidRDefault="00C90F34" w:rsidP="00734842">
                          <w:pPr>
                            <w:contextualSpacing/>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32" type="#_x0000_t202" style="position:absolute;left:0;text-align:left;margin-left:102.85pt;margin-top:0;width:218.6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" stroked="f">
              <v:textbox>
                <w:txbxContent>
                  <w:p w14:paraId="5845F3D0" w14:textId="40EF042B" w:rsidR="00C90F34" w:rsidRPr="00A87220" w:rsidRDefault="00C90F34" w:rsidP="00734842">
                    <w:pPr>
                      <w:contextualSpacing/>
                      <w:jc w:val="center"/>
                      <w:rPr>
                        <w:rFonts w:ascii="Arial" w:hAnsi="Arial" w:cs="Arial"/>
                        <w:b/>
                        <w:noProof/>
                        <w:sz w:val="18"/>
                        <w:szCs w:val="18"/>
                        <w:lang w:val="de-DE"/>
                      </w:rPr>
                    </w:pPr>
                    <w:r w:rsidRPr="00A87220">
                      <w:rPr>
                        <w:rFonts w:ascii="Arial" w:hAnsi="Arial" w:cs="Arial"/>
                        <w:b/>
                        <w:noProof/>
                        <w:sz w:val="18"/>
                        <w:szCs w:val="18"/>
                        <w:lang w:val="de-DE"/>
                      </w:rPr>
                      <w:t>Deutsche Gesellschaft f</w:t>
                    </w:r>
                    <w:r w:rsidRPr="00A87220">
                      <w:rPr>
                        <w:rFonts w:ascii="Arial" w:hAnsi="Arial" w:cs="Arial"/>
                        <w:b/>
                        <w:noProof/>
                        <w:sz w:val="18"/>
                        <w:szCs w:val="18"/>
                        <w:lang w:val="sl-SI"/>
                      </w:rPr>
                      <w:t>ü</w:t>
                    </w:r>
                    <w:r w:rsidRPr="00A87220">
                      <w:rPr>
                        <w:rFonts w:ascii="Arial" w:hAnsi="Arial" w:cs="Arial"/>
                        <w:b/>
                        <w:noProof/>
                        <w:sz w:val="18"/>
                        <w:szCs w:val="18"/>
                        <w:lang w:val="de-DE"/>
                      </w:rPr>
                      <w:t xml:space="preserve">r </w:t>
                    </w:r>
                    <w:r>
                      <w:rPr>
                        <w:rFonts w:ascii="Arial" w:hAnsi="Arial" w:cs="Arial"/>
                        <w:b/>
                        <w:noProof/>
                        <w:sz w:val="18"/>
                        <w:szCs w:val="18"/>
                        <w:lang w:val="de-DE"/>
                      </w:rPr>
                      <w:t>Internationale</w:t>
                    </w:r>
                    <w:r w:rsidRPr="00A87220">
                      <w:rPr>
                        <w:rFonts w:ascii="Arial" w:hAnsi="Arial" w:cs="Arial"/>
                        <w:b/>
                        <w:noProof/>
                        <w:sz w:val="18"/>
                        <w:szCs w:val="18"/>
                        <w:lang w:val="de-DE"/>
                      </w:rPr>
                      <w:t xml:space="preserve">     Zusammenarbeit GmbH</w:t>
                    </w:r>
                  </w:p>
                  <w:p w14:paraId="0EA76402" w14:textId="77777777" w:rsidR="00C90F34" w:rsidRPr="00A87220" w:rsidRDefault="00C90F34" w:rsidP="00734842">
                    <w:pPr>
                      <w:contextualSpacing/>
                      <w:jc w:val="center"/>
                      <w:rPr>
                        <w:rFonts w:ascii="Arial" w:hAnsi="Arial" w:cs="Arial"/>
                        <w:noProof/>
                        <w:sz w:val="18"/>
                        <w:szCs w:val="18"/>
                      </w:rPr>
                    </w:pPr>
                    <w:r w:rsidRPr="00A87220">
                      <w:rPr>
                        <w:rFonts w:ascii="Arial" w:hAnsi="Arial" w:cs="Arial"/>
                        <w:noProof/>
                        <w:sz w:val="18"/>
                        <w:szCs w:val="18"/>
                      </w:rPr>
                      <w:t>Renewable Energy &amp; Energy Efficiency</w:t>
                    </w:r>
                    <w:r w:rsidRPr="00A87220">
                      <w:rPr>
                        <w:rFonts w:ascii="Arial" w:hAnsi="Arial" w:cs="Arial"/>
                        <w:noProof/>
                        <w:sz w:val="18"/>
                        <w:szCs w:val="18"/>
                        <w:lang w:val="en-US"/>
                      </w:rPr>
                      <w:t xml:space="preserve"> </w:t>
                    </w:r>
                    <w:r w:rsidRPr="00A87220">
                      <w:rPr>
                        <w:rFonts w:ascii="Arial" w:hAnsi="Arial" w:cs="Arial"/>
                        <w:noProof/>
                        <w:sz w:val="18"/>
                        <w:szCs w:val="18"/>
                      </w:rPr>
                      <w:t>(REEE)</w:t>
                    </w:r>
                  </w:p>
                  <w:p w14:paraId="46B4545A" w14:textId="77777777" w:rsidR="00C90F34" w:rsidRPr="00A87220" w:rsidRDefault="00C90F34" w:rsidP="00734842">
                    <w:pPr>
                      <w:contextualSpacing/>
                      <w:jc w:val="center"/>
                      <w:rPr>
                        <w:rFonts w:ascii="Arial" w:hAnsi="Arial" w:cs="Arial"/>
                        <w:noProof/>
                        <w:sz w:val="18"/>
                        <w:szCs w:val="18"/>
                        <w:lang w:val="en-US"/>
                      </w:rPr>
                    </w:pPr>
                    <w:r w:rsidRPr="00A87220">
                      <w:rPr>
                        <w:rFonts w:ascii="Arial" w:hAnsi="Arial" w:cs="Arial"/>
                        <w:noProof/>
                        <w:sz w:val="18"/>
                        <w:szCs w:val="18"/>
                      </w:rPr>
                      <w:t>House No # 11B, St. 50, F-8/4</w:t>
                    </w:r>
                  </w:p>
                  <w:p w14:paraId="0F14E04F" w14:textId="77777777" w:rsidR="00C90F34" w:rsidRPr="00A87220" w:rsidRDefault="00C90F34" w:rsidP="00734842">
                    <w:pPr>
                      <w:contextualSpacing/>
                      <w:jc w:val="center"/>
                      <w:rPr>
                        <w:rFonts w:ascii="Arial" w:hAnsi="Arial" w:cs="Arial"/>
                        <w:noProof/>
                        <w:sz w:val="18"/>
                        <w:szCs w:val="18"/>
                        <w:lang w:val="fr-FR"/>
                      </w:rPr>
                    </w:pPr>
                    <w:r w:rsidRPr="00A87220">
                      <w:rPr>
                        <w:rFonts w:ascii="Arial" w:hAnsi="Arial" w:cs="Arial"/>
                        <w:noProof/>
                        <w:sz w:val="18"/>
                        <w:szCs w:val="18"/>
                        <w:lang w:val="fr-FR"/>
                      </w:rPr>
                      <w:t>Islamabad-PAKISTAN</w:t>
                    </w:r>
                  </w:p>
                  <w:p w14:paraId="2EEDE17C" w14:textId="77777777" w:rsidR="00C90F34" w:rsidRPr="0065744E" w:rsidRDefault="00C90F34" w:rsidP="00734842">
                    <w:pPr>
                      <w:contextualSpacing/>
                      <w:jc w:val="center"/>
                      <w:rPr>
                        <w:rFonts w:ascii="Tahoma" w:hAnsi="Tahoma" w:cs="Tahoma"/>
                        <w:sz w:val="16"/>
                        <w:szCs w:val="16"/>
                      </w:rPr>
                    </w:pPr>
                    <w:r w:rsidRPr="0065744E">
                      <w:rPr>
                        <w:rFonts w:ascii="Tahoma" w:hAnsi="Tahoma" w:cs="Tahoma"/>
                        <w:sz w:val="16"/>
                        <w:szCs w:val="16"/>
                      </w:rPr>
                      <w:t>Tel: 0092-51-2851175, Fax: 2854576</w:t>
                    </w:r>
                  </w:p>
                  <w:p w14:paraId="76F02105" w14:textId="77777777" w:rsidR="00C90F34" w:rsidRPr="000A31EC" w:rsidRDefault="00C90F34" w:rsidP="00734842">
                    <w:pPr>
                      <w:contextualSpacing/>
                      <w:rPr>
                        <w:szCs w:val="16"/>
                      </w:rPr>
                    </w:pP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76D7815" wp14:editId="2BFC5918">
              <wp:simplePos x="0" y="0"/>
              <wp:positionH relativeFrom="column">
                <wp:posOffset>-593725</wp:posOffset>
              </wp:positionH>
              <wp:positionV relativeFrom="paragraph">
                <wp:posOffset>-95250</wp:posOffset>
              </wp:positionV>
              <wp:extent cx="6412230" cy="0"/>
              <wp:effectExtent l="15875" t="9525" r="1079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223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7.5pt" to="45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" strokecolor="#969696" strokeweight="1.5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DA49E82" wp14:editId="1C9087A2">
              <wp:simplePos x="0" y="0"/>
              <wp:positionH relativeFrom="column">
                <wp:posOffset>-593725</wp:posOffset>
              </wp:positionH>
              <wp:positionV relativeFrom="paragraph">
                <wp:posOffset>914400</wp:posOffset>
              </wp:positionV>
              <wp:extent cx="6412230" cy="0"/>
              <wp:effectExtent l="15875" t="9525" r="1079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223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in" to="458.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" strokecolor="#969696" strokeweight="1.5pt"/>
          </w:pict>
        </mc:Fallback>
      </mc:AlternateContent>
    </w:r>
    <w:r>
      <w:tab/>
    </w:r>
    <w:r>
      <w:tab/>
    </w:r>
  </w:p>
  <w:p w14:paraId="36F319BA" w14:textId="77777777" w:rsidR="00C90F34" w:rsidRDefault="00C90F3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9A07" w14:textId="77777777" w:rsidR="00C90F34" w:rsidRDefault="00C90F34">
    <w:pPr>
      <w:pStyle w:val="Header"/>
    </w:pPr>
    <w:r>
      <w:rPr>
        <w:bCs/>
        <w:noProof/>
        <w:lang w:val="en-US" w:eastAsia="en-US"/>
      </w:rPr>
      <w:drawing>
        <wp:anchor distT="0" distB="0" distL="114300" distR="114300" simplePos="0" relativeHeight="251668480" behindDoc="1" locked="0" layoutInCell="1" allowOverlap="1" wp14:anchorId="4D43E4D2" wp14:editId="6DCF072C">
          <wp:simplePos x="0" y="0"/>
          <wp:positionH relativeFrom="column">
            <wp:posOffset>8521761</wp:posOffset>
          </wp:positionH>
          <wp:positionV relativeFrom="paragraph">
            <wp:posOffset>-419100</wp:posOffset>
          </wp:positionV>
          <wp:extent cx="825910" cy="8259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0742" w14:textId="77777777" w:rsidR="00C90F34" w:rsidRDefault="00C90F34">
    <w:pPr>
      <w:pStyle w:val="Header"/>
    </w:pPr>
    <w:r>
      <w:rPr>
        <w:bCs/>
        <w:noProof/>
        <w:lang w:val="en-US" w:eastAsia="en-US"/>
      </w:rPr>
      <w:drawing>
        <wp:anchor distT="0" distB="0" distL="114300" distR="114300" simplePos="0" relativeHeight="251666432" behindDoc="1" locked="0" layoutInCell="1" allowOverlap="1" wp14:anchorId="7FA640F2" wp14:editId="1D598ECA">
          <wp:simplePos x="0" y="0"/>
          <wp:positionH relativeFrom="column">
            <wp:posOffset>8679078</wp:posOffset>
          </wp:positionH>
          <wp:positionV relativeFrom="paragraph">
            <wp:posOffset>-419100</wp:posOffset>
          </wp:positionV>
          <wp:extent cx="825910" cy="8259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A784C" w14:textId="22A3917A" w:rsidR="00C90F34" w:rsidRDefault="00C90F34">
    <w:pPr>
      <w:pStyle w:val="Header"/>
    </w:pPr>
    <w:r>
      <w:rPr>
        <w:bCs/>
        <w:noProof/>
        <w:lang w:val="en-US" w:eastAsia="en-US"/>
      </w:rPr>
      <w:drawing>
        <wp:anchor distT="0" distB="0" distL="114300" distR="114300" simplePos="0" relativeHeight="251676672" behindDoc="1" locked="0" layoutInCell="1" allowOverlap="1" wp14:anchorId="7810CC29" wp14:editId="7737C74A">
          <wp:simplePos x="0" y="0"/>
          <wp:positionH relativeFrom="column">
            <wp:posOffset>4846955</wp:posOffset>
          </wp:positionH>
          <wp:positionV relativeFrom="paragraph">
            <wp:posOffset>-376125</wp:posOffset>
          </wp:positionV>
          <wp:extent cx="825910" cy="8259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lang w:val="en-US" w:eastAsia="en-US"/>
      </w:rPr>
      <w:drawing>
        <wp:anchor distT="0" distB="0" distL="114300" distR="114300" simplePos="0" relativeHeight="251670528" behindDoc="1" locked="0" layoutInCell="1" allowOverlap="1" wp14:anchorId="1BF5CF75" wp14:editId="79DC37C3">
          <wp:simplePos x="0" y="0"/>
          <wp:positionH relativeFrom="column">
            <wp:posOffset>8679078</wp:posOffset>
          </wp:positionH>
          <wp:positionV relativeFrom="paragraph">
            <wp:posOffset>-419100</wp:posOffset>
          </wp:positionV>
          <wp:extent cx="825910" cy="8259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2014" w14:textId="5B494B8D" w:rsidR="00C90F34" w:rsidRDefault="00C90F34">
    <w:pPr>
      <w:pStyle w:val="Header"/>
    </w:pPr>
    <w:r>
      <w:rPr>
        <w:bCs/>
        <w:noProof/>
        <w:lang w:val="en-US" w:eastAsia="en-US"/>
      </w:rPr>
      <w:drawing>
        <wp:anchor distT="0" distB="0" distL="114300" distR="114300" simplePos="0" relativeHeight="251678720" behindDoc="1" locked="0" layoutInCell="1" allowOverlap="1" wp14:anchorId="09F80FC3" wp14:editId="25E44FDE">
          <wp:simplePos x="0" y="0"/>
          <wp:positionH relativeFrom="column">
            <wp:posOffset>8679078</wp:posOffset>
          </wp:positionH>
          <wp:positionV relativeFrom="paragraph">
            <wp:posOffset>-419100</wp:posOffset>
          </wp:positionV>
          <wp:extent cx="825910" cy="8259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DA0C" w14:textId="702BAD0A" w:rsidR="00C90F34" w:rsidRDefault="00C90F34">
    <w:pPr>
      <w:pStyle w:val="Header"/>
    </w:pPr>
    <w:r>
      <w:rPr>
        <w:bCs/>
        <w:noProof/>
        <w:lang w:val="en-US" w:eastAsia="en-US"/>
      </w:rPr>
      <w:drawing>
        <wp:anchor distT="0" distB="0" distL="114300" distR="114300" simplePos="0" relativeHeight="251674624" behindDoc="1" locked="0" layoutInCell="1" allowOverlap="1" wp14:anchorId="569A4534" wp14:editId="6B267C8B">
          <wp:simplePos x="0" y="0"/>
          <wp:positionH relativeFrom="column">
            <wp:posOffset>5075555</wp:posOffset>
          </wp:positionH>
          <wp:positionV relativeFrom="paragraph">
            <wp:posOffset>-424016</wp:posOffset>
          </wp:positionV>
          <wp:extent cx="825910" cy="8259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lang w:val="en-US" w:eastAsia="en-US"/>
      </w:rPr>
      <w:drawing>
        <wp:anchor distT="0" distB="0" distL="114300" distR="114300" simplePos="0" relativeHeight="251672576" behindDoc="1" locked="0" layoutInCell="1" allowOverlap="1" wp14:anchorId="4497B7E8" wp14:editId="0B7705F1">
          <wp:simplePos x="0" y="0"/>
          <wp:positionH relativeFrom="column">
            <wp:posOffset>8679078</wp:posOffset>
          </wp:positionH>
          <wp:positionV relativeFrom="paragraph">
            <wp:posOffset>-419100</wp:posOffset>
          </wp:positionV>
          <wp:extent cx="825910" cy="8259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10" cy="82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AD8"/>
    <w:multiLevelType w:val="hybridMultilevel"/>
    <w:tmpl w:val="08DC4D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D17AE"/>
    <w:multiLevelType w:val="hybridMultilevel"/>
    <w:tmpl w:val="4F724CD8"/>
    <w:lvl w:ilvl="0" w:tplc="73A4FF76">
      <w:start w:val="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1D418F"/>
    <w:multiLevelType w:val="hybridMultilevel"/>
    <w:tmpl w:val="A66AA6AA"/>
    <w:lvl w:ilvl="0" w:tplc="4A2A8E4A">
      <w:start w:val="5"/>
      <w:numFmt w:val="bullet"/>
      <w:lvlText w:val="-"/>
      <w:lvlJc w:val="left"/>
      <w:pPr>
        <w:ind w:left="720" w:hanging="360"/>
      </w:pPr>
      <w:rPr>
        <w:rFonts w:ascii="Garamond" w:eastAsia="MS ??"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044C8"/>
    <w:multiLevelType w:val="multilevel"/>
    <w:tmpl w:val="D8B8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513655"/>
    <w:multiLevelType w:val="hybridMultilevel"/>
    <w:tmpl w:val="490CB238"/>
    <w:lvl w:ilvl="0" w:tplc="95684B4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F77403"/>
    <w:multiLevelType w:val="multilevel"/>
    <w:tmpl w:val="DF32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7751E7"/>
    <w:multiLevelType w:val="multilevel"/>
    <w:tmpl w:val="29E47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0C6A8E"/>
    <w:multiLevelType w:val="hybridMultilevel"/>
    <w:tmpl w:val="EF482AB4"/>
    <w:lvl w:ilvl="0" w:tplc="9BF826A2">
      <w:start w:val="1"/>
      <w:numFmt w:val="upperRoman"/>
      <w:lvlText w:val="%1."/>
      <w:lvlJc w:val="right"/>
      <w:pPr>
        <w:ind w:left="360" w:hanging="360"/>
      </w:pPr>
      <w:rPr>
        <w:b/>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8504AC"/>
    <w:multiLevelType w:val="multilevel"/>
    <w:tmpl w:val="E8DA87F8"/>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1F2159B2"/>
    <w:multiLevelType w:val="hybridMultilevel"/>
    <w:tmpl w:val="FBB0394A"/>
    <w:lvl w:ilvl="0" w:tplc="DDCC8C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29176E"/>
    <w:multiLevelType w:val="hybridMultilevel"/>
    <w:tmpl w:val="EE107F60"/>
    <w:lvl w:ilvl="0" w:tplc="BA0852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D632A1"/>
    <w:multiLevelType w:val="hybridMultilevel"/>
    <w:tmpl w:val="FFF63EBA"/>
    <w:lvl w:ilvl="0" w:tplc="B0BA6A2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51FEC"/>
    <w:multiLevelType w:val="hybridMultilevel"/>
    <w:tmpl w:val="CB28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14CB6"/>
    <w:multiLevelType w:val="hybridMultilevel"/>
    <w:tmpl w:val="FA8C8CCC"/>
    <w:lvl w:ilvl="0" w:tplc="73A4FF76">
      <w:start w:val="5"/>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182CA0"/>
    <w:multiLevelType w:val="multilevel"/>
    <w:tmpl w:val="6CC2C310"/>
    <w:lvl w:ilvl="0">
      <w:start w:val="14"/>
      <w:numFmt w:val="decimal"/>
      <w:lvlText w:val="%1"/>
      <w:lvlJc w:val="left"/>
      <w:pPr>
        <w:ind w:left="690" w:hanging="690"/>
      </w:pPr>
      <w:rPr>
        <w:rFonts w:eastAsiaTheme="minorEastAsia" w:hint="default"/>
        <w:color w:val="auto"/>
      </w:rPr>
    </w:lvl>
    <w:lvl w:ilvl="1">
      <w:start w:val="351"/>
      <w:numFmt w:val="decimalZero"/>
      <w:lvlText w:val="%1.%2"/>
      <w:lvlJc w:val="left"/>
      <w:pPr>
        <w:ind w:left="690" w:hanging="69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15">
    <w:nsid w:val="3169571B"/>
    <w:multiLevelType w:val="hybridMultilevel"/>
    <w:tmpl w:val="699607C4"/>
    <w:lvl w:ilvl="0" w:tplc="9FCA9E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011A3D"/>
    <w:multiLevelType w:val="hybridMultilevel"/>
    <w:tmpl w:val="6132400A"/>
    <w:lvl w:ilvl="0" w:tplc="DCA8A9C4">
      <w:start w:val="10"/>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73E112A"/>
    <w:multiLevelType w:val="hybridMultilevel"/>
    <w:tmpl w:val="C996F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BC37E7"/>
    <w:multiLevelType w:val="hybridMultilevel"/>
    <w:tmpl w:val="D7600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51C94"/>
    <w:multiLevelType w:val="hybridMultilevel"/>
    <w:tmpl w:val="39A254C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3D1B7DA2"/>
    <w:multiLevelType w:val="multilevel"/>
    <w:tmpl w:val="05D04FD2"/>
    <w:lvl w:ilvl="0">
      <w:start w:val="1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F530763"/>
    <w:multiLevelType w:val="hybridMultilevel"/>
    <w:tmpl w:val="345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074EC5"/>
    <w:multiLevelType w:val="multilevel"/>
    <w:tmpl w:val="29E47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4B603B"/>
    <w:multiLevelType w:val="hybridMultilevel"/>
    <w:tmpl w:val="6CD000F0"/>
    <w:lvl w:ilvl="0" w:tplc="3CAE345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65F54"/>
    <w:multiLevelType w:val="hybridMultilevel"/>
    <w:tmpl w:val="ABE4E344"/>
    <w:lvl w:ilvl="0" w:tplc="F2F68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DA0B96"/>
    <w:multiLevelType w:val="hybridMultilevel"/>
    <w:tmpl w:val="6E4E0778"/>
    <w:lvl w:ilvl="0" w:tplc="85FA6E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30DDB"/>
    <w:multiLevelType w:val="hybridMultilevel"/>
    <w:tmpl w:val="C24EA41C"/>
    <w:lvl w:ilvl="0" w:tplc="B588D15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B1D98"/>
    <w:multiLevelType w:val="hybridMultilevel"/>
    <w:tmpl w:val="071C2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4A60BC"/>
    <w:multiLevelType w:val="hybridMultilevel"/>
    <w:tmpl w:val="9F807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FA3685"/>
    <w:multiLevelType w:val="hybridMultilevel"/>
    <w:tmpl w:val="05C48AB8"/>
    <w:lvl w:ilvl="0" w:tplc="9144577E">
      <w:start w:val="1"/>
      <w:numFmt w:val="decimal"/>
      <w:lvlText w:val="(%1)"/>
      <w:lvlJc w:val="left"/>
      <w:pPr>
        <w:ind w:left="1080" w:hanging="360"/>
      </w:pPr>
      <w:rPr>
        <w:rFonts w:eastAsia="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E27519"/>
    <w:multiLevelType w:val="hybridMultilevel"/>
    <w:tmpl w:val="28D0325E"/>
    <w:lvl w:ilvl="0" w:tplc="4A2A8E4A">
      <w:start w:val="5"/>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B3301"/>
    <w:multiLevelType w:val="hybridMultilevel"/>
    <w:tmpl w:val="D4B48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62658A"/>
    <w:multiLevelType w:val="hybridMultilevel"/>
    <w:tmpl w:val="581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2E04B3"/>
    <w:multiLevelType w:val="hybridMultilevel"/>
    <w:tmpl w:val="E08AA1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4928CE"/>
    <w:multiLevelType w:val="hybridMultilevel"/>
    <w:tmpl w:val="2DBE3B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E491B"/>
    <w:multiLevelType w:val="hybridMultilevel"/>
    <w:tmpl w:val="3DF07F18"/>
    <w:lvl w:ilvl="0" w:tplc="B69AB26C">
      <w:numFmt w:val="bullet"/>
      <w:lvlText w:val="•"/>
      <w:lvlJc w:val="left"/>
      <w:pPr>
        <w:ind w:left="1125" w:hanging="76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B877D1"/>
    <w:multiLevelType w:val="hybridMultilevel"/>
    <w:tmpl w:val="BF549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31"/>
  </w:num>
  <w:num w:numId="4">
    <w:abstractNumId w:val="30"/>
  </w:num>
  <w:num w:numId="5">
    <w:abstractNumId w:val="13"/>
  </w:num>
  <w:num w:numId="6">
    <w:abstractNumId w:val="25"/>
  </w:num>
  <w:num w:numId="7">
    <w:abstractNumId w:val="1"/>
  </w:num>
  <w:num w:numId="8">
    <w:abstractNumId w:val="33"/>
  </w:num>
  <w:num w:numId="9">
    <w:abstractNumId w:val="7"/>
  </w:num>
  <w:num w:numId="10">
    <w:abstractNumId w:val="17"/>
  </w:num>
  <w:num w:numId="11">
    <w:abstractNumId w:val="19"/>
  </w:num>
  <w:num w:numId="12">
    <w:abstractNumId w:val="27"/>
  </w:num>
  <w:num w:numId="13">
    <w:abstractNumId w:val="28"/>
  </w:num>
  <w:num w:numId="14">
    <w:abstractNumId w:val="2"/>
  </w:num>
  <w:num w:numId="15">
    <w:abstractNumId w:val="16"/>
  </w:num>
  <w:num w:numId="16">
    <w:abstractNumId w:val="21"/>
  </w:num>
  <w:num w:numId="17">
    <w:abstractNumId w:val="12"/>
  </w:num>
  <w:num w:numId="18">
    <w:abstractNumId w:val="3"/>
  </w:num>
  <w:num w:numId="19">
    <w:abstractNumId w:val="18"/>
  </w:num>
  <w:num w:numId="20">
    <w:abstractNumId w:val="35"/>
  </w:num>
  <w:num w:numId="21">
    <w:abstractNumId w:val="36"/>
  </w:num>
  <w:num w:numId="22">
    <w:abstractNumId w:val="9"/>
  </w:num>
  <w:num w:numId="23">
    <w:abstractNumId w:val="23"/>
  </w:num>
  <w:num w:numId="24">
    <w:abstractNumId w:val="24"/>
  </w:num>
  <w:num w:numId="25">
    <w:abstractNumId w:val="10"/>
  </w:num>
  <w:num w:numId="26">
    <w:abstractNumId w:val="15"/>
  </w:num>
  <w:num w:numId="27">
    <w:abstractNumId w:val="4"/>
  </w:num>
  <w:num w:numId="28">
    <w:abstractNumId w:val="34"/>
  </w:num>
  <w:num w:numId="29">
    <w:abstractNumId w:val="0"/>
  </w:num>
  <w:num w:numId="30">
    <w:abstractNumId w:val="20"/>
  </w:num>
  <w:num w:numId="31">
    <w:abstractNumId w:val="8"/>
  </w:num>
  <w:num w:numId="32">
    <w:abstractNumId w:val="14"/>
  </w:num>
  <w:num w:numId="33">
    <w:abstractNumId w:val="26"/>
  </w:num>
  <w:num w:numId="34">
    <w:abstractNumId w:val="22"/>
  </w:num>
  <w:num w:numId="35">
    <w:abstractNumId w:val="5"/>
  </w:num>
  <w:num w:numId="36">
    <w:abstractNumId w:val="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EF"/>
    <w:rsid w:val="00033BCE"/>
    <w:rsid w:val="0003512E"/>
    <w:rsid w:val="0003632F"/>
    <w:rsid w:val="00036878"/>
    <w:rsid w:val="00046D02"/>
    <w:rsid w:val="00061248"/>
    <w:rsid w:val="00066886"/>
    <w:rsid w:val="0007686D"/>
    <w:rsid w:val="00081004"/>
    <w:rsid w:val="00084EAF"/>
    <w:rsid w:val="00094309"/>
    <w:rsid w:val="000962D4"/>
    <w:rsid w:val="000A04C6"/>
    <w:rsid w:val="000A3554"/>
    <w:rsid w:val="000A6832"/>
    <w:rsid w:val="000B275C"/>
    <w:rsid w:val="000B6CA0"/>
    <w:rsid w:val="000C3E1C"/>
    <w:rsid w:val="000C6188"/>
    <w:rsid w:val="000C624B"/>
    <w:rsid w:val="000D1F91"/>
    <w:rsid w:val="000D3FED"/>
    <w:rsid w:val="000D7FD4"/>
    <w:rsid w:val="000E0F6C"/>
    <w:rsid w:val="000E2BF2"/>
    <w:rsid w:val="000E3930"/>
    <w:rsid w:val="000E6302"/>
    <w:rsid w:val="000F13EA"/>
    <w:rsid w:val="000F1EF1"/>
    <w:rsid w:val="000F46E2"/>
    <w:rsid w:val="001102DE"/>
    <w:rsid w:val="00111210"/>
    <w:rsid w:val="00111DE7"/>
    <w:rsid w:val="00130075"/>
    <w:rsid w:val="00135C54"/>
    <w:rsid w:val="00135E13"/>
    <w:rsid w:val="001363F4"/>
    <w:rsid w:val="00145764"/>
    <w:rsid w:val="00145FD8"/>
    <w:rsid w:val="00157DD4"/>
    <w:rsid w:val="001617B4"/>
    <w:rsid w:val="001642ED"/>
    <w:rsid w:val="00164D15"/>
    <w:rsid w:val="00166E50"/>
    <w:rsid w:val="001860DC"/>
    <w:rsid w:val="0019060A"/>
    <w:rsid w:val="00194FEF"/>
    <w:rsid w:val="001A5867"/>
    <w:rsid w:val="001B4871"/>
    <w:rsid w:val="001D5BDC"/>
    <w:rsid w:val="001D5FE2"/>
    <w:rsid w:val="001E1655"/>
    <w:rsid w:val="001E34A8"/>
    <w:rsid w:val="001E39D2"/>
    <w:rsid w:val="001E601E"/>
    <w:rsid w:val="001F1436"/>
    <w:rsid w:val="001F5F53"/>
    <w:rsid w:val="00200244"/>
    <w:rsid w:val="0020139A"/>
    <w:rsid w:val="00207A2E"/>
    <w:rsid w:val="0021060D"/>
    <w:rsid w:val="002155CA"/>
    <w:rsid w:val="00221F2C"/>
    <w:rsid w:val="00230905"/>
    <w:rsid w:val="00233821"/>
    <w:rsid w:val="00236463"/>
    <w:rsid w:val="00237DA5"/>
    <w:rsid w:val="0024164E"/>
    <w:rsid w:val="00243815"/>
    <w:rsid w:val="00260A83"/>
    <w:rsid w:val="00270557"/>
    <w:rsid w:val="00270BC5"/>
    <w:rsid w:val="00274B4B"/>
    <w:rsid w:val="002A104C"/>
    <w:rsid w:val="002A1369"/>
    <w:rsid w:val="002A5AAA"/>
    <w:rsid w:val="002B35E6"/>
    <w:rsid w:val="002C06FE"/>
    <w:rsid w:val="002C4450"/>
    <w:rsid w:val="002D253F"/>
    <w:rsid w:val="002D58D8"/>
    <w:rsid w:val="002E0E2B"/>
    <w:rsid w:val="002E4E5F"/>
    <w:rsid w:val="002F2741"/>
    <w:rsid w:val="002F396E"/>
    <w:rsid w:val="002F7DA8"/>
    <w:rsid w:val="00305E21"/>
    <w:rsid w:val="0030617F"/>
    <w:rsid w:val="00307033"/>
    <w:rsid w:val="00331CBA"/>
    <w:rsid w:val="003320B9"/>
    <w:rsid w:val="00343E56"/>
    <w:rsid w:val="00344E5F"/>
    <w:rsid w:val="00346717"/>
    <w:rsid w:val="00346C11"/>
    <w:rsid w:val="00351600"/>
    <w:rsid w:val="0035527C"/>
    <w:rsid w:val="0035624B"/>
    <w:rsid w:val="00356A0B"/>
    <w:rsid w:val="0036789A"/>
    <w:rsid w:val="00374E32"/>
    <w:rsid w:val="0037742B"/>
    <w:rsid w:val="00377611"/>
    <w:rsid w:val="00380C38"/>
    <w:rsid w:val="00384B96"/>
    <w:rsid w:val="003938C4"/>
    <w:rsid w:val="00397BC8"/>
    <w:rsid w:val="003A6BA9"/>
    <w:rsid w:val="003B05A7"/>
    <w:rsid w:val="003B396F"/>
    <w:rsid w:val="003C1139"/>
    <w:rsid w:val="003C1818"/>
    <w:rsid w:val="003C72BD"/>
    <w:rsid w:val="003E1C65"/>
    <w:rsid w:val="003E27A1"/>
    <w:rsid w:val="003F0AA1"/>
    <w:rsid w:val="003F2170"/>
    <w:rsid w:val="003F2253"/>
    <w:rsid w:val="003F4FCC"/>
    <w:rsid w:val="003F71E7"/>
    <w:rsid w:val="004013BD"/>
    <w:rsid w:val="00410E84"/>
    <w:rsid w:val="0041103A"/>
    <w:rsid w:val="00413750"/>
    <w:rsid w:val="00413FCD"/>
    <w:rsid w:val="00416FB0"/>
    <w:rsid w:val="0042527F"/>
    <w:rsid w:val="00432781"/>
    <w:rsid w:val="0043657B"/>
    <w:rsid w:val="00437CDC"/>
    <w:rsid w:val="00453705"/>
    <w:rsid w:val="00454039"/>
    <w:rsid w:val="0045586B"/>
    <w:rsid w:val="004612F2"/>
    <w:rsid w:val="004645F6"/>
    <w:rsid w:val="0047034B"/>
    <w:rsid w:val="00472078"/>
    <w:rsid w:val="00473968"/>
    <w:rsid w:val="00481309"/>
    <w:rsid w:val="00487E34"/>
    <w:rsid w:val="004907AE"/>
    <w:rsid w:val="00491794"/>
    <w:rsid w:val="004921E0"/>
    <w:rsid w:val="0049395F"/>
    <w:rsid w:val="004976CD"/>
    <w:rsid w:val="004B1B30"/>
    <w:rsid w:val="004B33A5"/>
    <w:rsid w:val="004B51B8"/>
    <w:rsid w:val="004B7AC0"/>
    <w:rsid w:val="004B7CE6"/>
    <w:rsid w:val="004C220C"/>
    <w:rsid w:val="004E2710"/>
    <w:rsid w:val="004F1C4A"/>
    <w:rsid w:val="004F6691"/>
    <w:rsid w:val="004F798F"/>
    <w:rsid w:val="00513DD6"/>
    <w:rsid w:val="005219FD"/>
    <w:rsid w:val="00534FE6"/>
    <w:rsid w:val="00536929"/>
    <w:rsid w:val="005408CE"/>
    <w:rsid w:val="00540B26"/>
    <w:rsid w:val="005429F7"/>
    <w:rsid w:val="005620EA"/>
    <w:rsid w:val="005628EB"/>
    <w:rsid w:val="00573C50"/>
    <w:rsid w:val="00574199"/>
    <w:rsid w:val="0058216D"/>
    <w:rsid w:val="00583368"/>
    <w:rsid w:val="00587EAF"/>
    <w:rsid w:val="00590151"/>
    <w:rsid w:val="00594F82"/>
    <w:rsid w:val="005958A9"/>
    <w:rsid w:val="005A0C67"/>
    <w:rsid w:val="005A3B29"/>
    <w:rsid w:val="005A6242"/>
    <w:rsid w:val="005B3702"/>
    <w:rsid w:val="005C2B2B"/>
    <w:rsid w:val="005C2B49"/>
    <w:rsid w:val="005D12F0"/>
    <w:rsid w:val="005D1C80"/>
    <w:rsid w:val="005D2368"/>
    <w:rsid w:val="005D32E1"/>
    <w:rsid w:val="005E0977"/>
    <w:rsid w:val="005E23D3"/>
    <w:rsid w:val="005E28D7"/>
    <w:rsid w:val="005F403B"/>
    <w:rsid w:val="005F554C"/>
    <w:rsid w:val="005F589A"/>
    <w:rsid w:val="005F6639"/>
    <w:rsid w:val="005F7F96"/>
    <w:rsid w:val="006003F3"/>
    <w:rsid w:val="00603684"/>
    <w:rsid w:val="00603DE6"/>
    <w:rsid w:val="00605C98"/>
    <w:rsid w:val="00607226"/>
    <w:rsid w:val="00607367"/>
    <w:rsid w:val="00610713"/>
    <w:rsid w:val="00610F2F"/>
    <w:rsid w:val="00612F5E"/>
    <w:rsid w:val="006205BC"/>
    <w:rsid w:val="0062219E"/>
    <w:rsid w:val="00626806"/>
    <w:rsid w:val="00626A60"/>
    <w:rsid w:val="0063137D"/>
    <w:rsid w:val="006337DA"/>
    <w:rsid w:val="006403DF"/>
    <w:rsid w:val="00641F8B"/>
    <w:rsid w:val="00653D7A"/>
    <w:rsid w:val="006543CA"/>
    <w:rsid w:val="00655F11"/>
    <w:rsid w:val="00655F50"/>
    <w:rsid w:val="00656B77"/>
    <w:rsid w:val="00657678"/>
    <w:rsid w:val="00660207"/>
    <w:rsid w:val="0066212F"/>
    <w:rsid w:val="006621D8"/>
    <w:rsid w:val="006631C1"/>
    <w:rsid w:val="00664138"/>
    <w:rsid w:val="00665EE9"/>
    <w:rsid w:val="00665F06"/>
    <w:rsid w:val="0068330E"/>
    <w:rsid w:val="00692377"/>
    <w:rsid w:val="00694944"/>
    <w:rsid w:val="006A0F68"/>
    <w:rsid w:val="006A1690"/>
    <w:rsid w:val="006A1FF9"/>
    <w:rsid w:val="006A3B6E"/>
    <w:rsid w:val="006A4D16"/>
    <w:rsid w:val="006A72F8"/>
    <w:rsid w:val="006A7317"/>
    <w:rsid w:val="006B21D5"/>
    <w:rsid w:val="006B6F28"/>
    <w:rsid w:val="006C3CEA"/>
    <w:rsid w:val="006D5D45"/>
    <w:rsid w:val="006F250A"/>
    <w:rsid w:val="006F33A4"/>
    <w:rsid w:val="006F777A"/>
    <w:rsid w:val="00702999"/>
    <w:rsid w:val="007038D4"/>
    <w:rsid w:val="007048C5"/>
    <w:rsid w:val="00704DBE"/>
    <w:rsid w:val="00705F1E"/>
    <w:rsid w:val="00711F38"/>
    <w:rsid w:val="00714578"/>
    <w:rsid w:val="00716ACC"/>
    <w:rsid w:val="007255D2"/>
    <w:rsid w:val="00731F6B"/>
    <w:rsid w:val="00734842"/>
    <w:rsid w:val="00736180"/>
    <w:rsid w:val="00746135"/>
    <w:rsid w:val="00746B50"/>
    <w:rsid w:val="007473DE"/>
    <w:rsid w:val="00761359"/>
    <w:rsid w:val="0076143F"/>
    <w:rsid w:val="007663D9"/>
    <w:rsid w:val="00766F14"/>
    <w:rsid w:val="00771F84"/>
    <w:rsid w:val="007726D7"/>
    <w:rsid w:val="00775D44"/>
    <w:rsid w:val="0078741E"/>
    <w:rsid w:val="00793739"/>
    <w:rsid w:val="00793749"/>
    <w:rsid w:val="007A2A47"/>
    <w:rsid w:val="007A4363"/>
    <w:rsid w:val="007A55AF"/>
    <w:rsid w:val="007C12A4"/>
    <w:rsid w:val="007C54E9"/>
    <w:rsid w:val="007C647B"/>
    <w:rsid w:val="007D133E"/>
    <w:rsid w:val="007D60A8"/>
    <w:rsid w:val="007D7595"/>
    <w:rsid w:val="007E4853"/>
    <w:rsid w:val="007E51FB"/>
    <w:rsid w:val="007F2C6F"/>
    <w:rsid w:val="007F3026"/>
    <w:rsid w:val="00803901"/>
    <w:rsid w:val="00814E9B"/>
    <w:rsid w:val="00820A89"/>
    <w:rsid w:val="00821DAD"/>
    <w:rsid w:val="00824057"/>
    <w:rsid w:val="00827D01"/>
    <w:rsid w:val="00832202"/>
    <w:rsid w:val="008342B0"/>
    <w:rsid w:val="0083630A"/>
    <w:rsid w:val="008435C2"/>
    <w:rsid w:val="00844528"/>
    <w:rsid w:val="00847C7B"/>
    <w:rsid w:val="0085155B"/>
    <w:rsid w:val="008533C6"/>
    <w:rsid w:val="00853AB3"/>
    <w:rsid w:val="00854BF8"/>
    <w:rsid w:val="00861D49"/>
    <w:rsid w:val="00862030"/>
    <w:rsid w:val="00870770"/>
    <w:rsid w:val="00872602"/>
    <w:rsid w:val="00877291"/>
    <w:rsid w:val="008804B5"/>
    <w:rsid w:val="00883103"/>
    <w:rsid w:val="0088753B"/>
    <w:rsid w:val="0089304D"/>
    <w:rsid w:val="008A07DF"/>
    <w:rsid w:val="008A0D29"/>
    <w:rsid w:val="008A6A77"/>
    <w:rsid w:val="008A7257"/>
    <w:rsid w:val="008C278A"/>
    <w:rsid w:val="008C3256"/>
    <w:rsid w:val="008C3D68"/>
    <w:rsid w:val="008D2861"/>
    <w:rsid w:val="008D3C77"/>
    <w:rsid w:val="008E14BA"/>
    <w:rsid w:val="008F428C"/>
    <w:rsid w:val="008F711F"/>
    <w:rsid w:val="0090149A"/>
    <w:rsid w:val="0090333E"/>
    <w:rsid w:val="00905AFA"/>
    <w:rsid w:val="00906C69"/>
    <w:rsid w:val="009131E6"/>
    <w:rsid w:val="009179B3"/>
    <w:rsid w:val="0092503F"/>
    <w:rsid w:val="00930E12"/>
    <w:rsid w:val="0094011E"/>
    <w:rsid w:val="00940241"/>
    <w:rsid w:val="00956064"/>
    <w:rsid w:val="009566C3"/>
    <w:rsid w:val="00961976"/>
    <w:rsid w:val="00964161"/>
    <w:rsid w:val="00970D11"/>
    <w:rsid w:val="00974ADD"/>
    <w:rsid w:val="00985C6A"/>
    <w:rsid w:val="009865C1"/>
    <w:rsid w:val="00990541"/>
    <w:rsid w:val="009949AE"/>
    <w:rsid w:val="00994A2F"/>
    <w:rsid w:val="009A746D"/>
    <w:rsid w:val="009B35B6"/>
    <w:rsid w:val="009B5789"/>
    <w:rsid w:val="009F64E3"/>
    <w:rsid w:val="009F6B42"/>
    <w:rsid w:val="00A11279"/>
    <w:rsid w:val="00A16D63"/>
    <w:rsid w:val="00A20CD0"/>
    <w:rsid w:val="00A24A05"/>
    <w:rsid w:val="00A32DCB"/>
    <w:rsid w:val="00A34F74"/>
    <w:rsid w:val="00A37B42"/>
    <w:rsid w:val="00A47410"/>
    <w:rsid w:val="00A47CD2"/>
    <w:rsid w:val="00A50115"/>
    <w:rsid w:val="00A5484A"/>
    <w:rsid w:val="00A55029"/>
    <w:rsid w:val="00A6244B"/>
    <w:rsid w:val="00A7237A"/>
    <w:rsid w:val="00A73290"/>
    <w:rsid w:val="00A82ED8"/>
    <w:rsid w:val="00A87868"/>
    <w:rsid w:val="00A911FD"/>
    <w:rsid w:val="00A964E4"/>
    <w:rsid w:val="00A97F30"/>
    <w:rsid w:val="00AA0EA1"/>
    <w:rsid w:val="00AB1CD3"/>
    <w:rsid w:val="00AC0060"/>
    <w:rsid w:val="00AC6DFB"/>
    <w:rsid w:val="00AD307C"/>
    <w:rsid w:val="00AD6FA8"/>
    <w:rsid w:val="00AE0379"/>
    <w:rsid w:val="00AE3F4A"/>
    <w:rsid w:val="00AE722B"/>
    <w:rsid w:val="00AF0D01"/>
    <w:rsid w:val="00AF202D"/>
    <w:rsid w:val="00B057AF"/>
    <w:rsid w:val="00B11D16"/>
    <w:rsid w:val="00B14742"/>
    <w:rsid w:val="00B161C7"/>
    <w:rsid w:val="00B169F6"/>
    <w:rsid w:val="00B257D4"/>
    <w:rsid w:val="00B26F8D"/>
    <w:rsid w:val="00B27337"/>
    <w:rsid w:val="00B431BE"/>
    <w:rsid w:val="00B44776"/>
    <w:rsid w:val="00B476A1"/>
    <w:rsid w:val="00B60297"/>
    <w:rsid w:val="00B678C8"/>
    <w:rsid w:val="00B74610"/>
    <w:rsid w:val="00B81520"/>
    <w:rsid w:val="00B91C96"/>
    <w:rsid w:val="00B93399"/>
    <w:rsid w:val="00B957BA"/>
    <w:rsid w:val="00B97059"/>
    <w:rsid w:val="00BA070E"/>
    <w:rsid w:val="00BA1879"/>
    <w:rsid w:val="00BB124C"/>
    <w:rsid w:val="00BB4CC3"/>
    <w:rsid w:val="00BC0020"/>
    <w:rsid w:val="00BD363E"/>
    <w:rsid w:val="00BD3F72"/>
    <w:rsid w:val="00BD45DD"/>
    <w:rsid w:val="00BF33F6"/>
    <w:rsid w:val="00C014B3"/>
    <w:rsid w:val="00C0651D"/>
    <w:rsid w:val="00C12E19"/>
    <w:rsid w:val="00C142E9"/>
    <w:rsid w:val="00C1563A"/>
    <w:rsid w:val="00C222A9"/>
    <w:rsid w:val="00C25C92"/>
    <w:rsid w:val="00C34970"/>
    <w:rsid w:val="00C3539A"/>
    <w:rsid w:val="00C353D8"/>
    <w:rsid w:val="00C36446"/>
    <w:rsid w:val="00C4040F"/>
    <w:rsid w:val="00C435AD"/>
    <w:rsid w:val="00C546AE"/>
    <w:rsid w:val="00C554DA"/>
    <w:rsid w:val="00C56692"/>
    <w:rsid w:val="00C66156"/>
    <w:rsid w:val="00C6703A"/>
    <w:rsid w:val="00C72330"/>
    <w:rsid w:val="00C8117C"/>
    <w:rsid w:val="00C830CA"/>
    <w:rsid w:val="00C90E7D"/>
    <w:rsid w:val="00C90F34"/>
    <w:rsid w:val="00C92988"/>
    <w:rsid w:val="00C92B0E"/>
    <w:rsid w:val="00C95D6D"/>
    <w:rsid w:val="00CA2B9A"/>
    <w:rsid w:val="00CA2EC0"/>
    <w:rsid w:val="00CA6F6B"/>
    <w:rsid w:val="00CB6879"/>
    <w:rsid w:val="00CC0016"/>
    <w:rsid w:val="00CC4EB8"/>
    <w:rsid w:val="00CD2A2A"/>
    <w:rsid w:val="00CD67CC"/>
    <w:rsid w:val="00CD7CF5"/>
    <w:rsid w:val="00CE0F1D"/>
    <w:rsid w:val="00CF00CA"/>
    <w:rsid w:val="00CF1A44"/>
    <w:rsid w:val="00CF2524"/>
    <w:rsid w:val="00CF493A"/>
    <w:rsid w:val="00CF73E5"/>
    <w:rsid w:val="00D0141B"/>
    <w:rsid w:val="00D02DDE"/>
    <w:rsid w:val="00D12F29"/>
    <w:rsid w:val="00D2044D"/>
    <w:rsid w:val="00D20D35"/>
    <w:rsid w:val="00D219C1"/>
    <w:rsid w:val="00D22258"/>
    <w:rsid w:val="00D3699C"/>
    <w:rsid w:val="00D42C41"/>
    <w:rsid w:val="00D5558D"/>
    <w:rsid w:val="00D64B0A"/>
    <w:rsid w:val="00D827A0"/>
    <w:rsid w:val="00D83712"/>
    <w:rsid w:val="00D86451"/>
    <w:rsid w:val="00D87C86"/>
    <w:rsid w:val="00D90673"/>
    <w:rsid w:val="00D91D18"/>
    <w:rsid w:val="00D95399"/>
    <w:rsid w:val="00DA3BED"/>
    <w:rsid w:val="00DA6817"/>
    <w:rsid w:val="00DA73DD"/>
    <w:rsid w:val="00DB0580"/>
    <w:rsid w:val="00DB2378"/>
    <w:rsid w:val="00DB50AB"/>
    <w:rsid w:val="00DC0A1D"/>
    <w:rsid w:val="00DC6DAC"/>
    <w:rsid w:val="00DD5BC8"/>
    <w:rsid w:val="00DE1874"/>
    <w:rsid w:val="00DE540E"/>
    <w:rsid w:val="00DE6378"/>
    <w:rsid w:val="00DF68CC"/>
    <w:rsid w:val="00DF7243"/>
    <w:rsid w:val="00E01B9B"/>
    <w:rsid w:val="00E125E3"/>
    <w:rsid w:val="00E1596D"/>
    <w:rsid w:val="00E23F15"/>
    <w:rsid w:val="00E248FB"/>
    <w:rsid w:val="00E25D84"/>
    <w:rsid w:val="00E35ED7"/>
    <w:rsid w:val="00E36D3A"/>
    <w:rsid w:val="00E44A72"/>
    <w:rsid w:val="00E469B0"/>
    <w:rsid w:val="00E529B2"/>
    <w:rsid w:val="00E57FB3"/>
    <w:rsid w:val="00E629FF"/>
    <w:rsid w:val="00E705FF"/>
    <w:rsid w:val="00E706CD"/>
    <w:rsid w:val="00E708F7"/>
    <w:rsid w:val="00E756BD"/>
    <w:rsid w:val="00E770E4"/>
    <w:rsid w:val="00E81F7A"/>
    <w:rsid w:val="00E8361D"/>
    <w:rsid w:val="00E87CFA"/>
    <w:rsid w:val="00E91241"/>
    <w:rsid w:val="00E956B1"/>
    <w:rsid w:val="00EB1150"/>
    <w:rsid w:val="00EB3426"/>
    <w:rsid w:val="00EB4DE7"/>
    <w:rsid w:val="00ED5ED4"/>
    <w:rsid w:val="00EE5A5C"/>
    <w:rsid w:val="00EE6688"/>
    <w:rsid w:val="00F0014D"/>
    <w:rsid w:val="00F07B32"/>
    <w:rsid w:val="00F13A7C"/>
    <w:rsid w:val="00F245AD"/>
    <w:rsid w:val="00F24607"/>
    <w:rsid w:val="00F25C2D"/>
    <w:rsid w:val="00F26576"/>
    <w:rsid w:val="00F3226C"/>
    <w:rsid w:val="00F37F2E"/>
    <w:rsid w:val="00F4021A"/>
    <w:rsid w:val="00F40471"/>
    <w:rsid w:val="00F41E75"/>
    <w:rsid w:val="00F47F14"/>
    <w:rsid w:val="00F561F7"/>
    <w:rsid w:val="00F56A47"/>
    <w:rsid w:val="00F56D1C"/>
    <w:rsid w:val="00F60F05"/>
    <w:rsid w:val="00F66908"/>
    <w:rsid w:val="00F71B60"/>
    <w:rsid w:val="00F750B8"/>
    <w:rsid w:val="00F77B2C"/>
    <w:rsid w:val="00F80BA9"/>
    <w:rsid w:val="00F848BC"/>
    <w:rsid w:val="00F8745A"/>
    <w:rsid w:val="00F92162"/>
    <w:rsid w:val="00F92180"/>
    <w:rsid w:val="00F95D32"/>
    <w:rsid w:val="00F967FA"/>
    <w:rsid w:val="00FA1991"/>
    <w:rsid w:val="00FA3512"/>
    <w:rsid w:val="00FB4756"/>
    <w:rsid w:val="00FB4839"/>
    <w:rsid w:val="00FB5D2B"/>
    <w:rsid w:val="00FC3E92"/>
    <w:rsid w:val="00FC4263"/>
    <w:rsid w:val="00FD2EBD"/>
    <w:rsid w:val="00FD5AEC"/>
    <w:rsid w:val="00FD7348"/>
    <w:rsid w:val="00FE0922"/>
    <w:rsid w:val="00FE6B76"/>
    <w:rsid w:val="00FE7D4C"/>
    <w:rsid w:val="00FE7F08"/>
    <w:rsid w:val="00FF3D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E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Custom Heading 1"/>
    <w:basedOn w:val="Normal"/>
    <w:next w:val="Normal"/>
    <w:link w:val="Heading1Char"/>
    <w:uiPriority w:val="9"/>
    <w:qFormat/>
    <w:rsid w:val="00D20D35"/>
    <w:pPr>
      <w:keepNext/>
      <w:keepLines/>
      <w:spacing w:before="480" w:after="0"/>
      <w:outlineLvl w:val="0"/>
    </w:pPr>
    <w:rPr>
      <w:rFonts w:ascii="Garamond" w:eastAsiaTheme="majorEastAsia" w:hAnsi="Garamond" w:cstheme="majorBidi"/>
      <w:b/>
      <w:bCs/>
      <w:smallCaps/>
      <w:color w:val="345A8A" w:themeColor="accent1" w:themeShade="B5"/>
      <w:sz w:val="40"/>
      <w:szCs w:val="40"/>
    </w:rPr>
  </w:style>
  <w:style w:type="paragraph" w:styleId="Heading2">
    <w:name w:val="heading 2"/>
    <w:aliases w:val="Custom Heading 2"/>
    <w:basedOn w:val="Normal"/>
    <w:next w:val="Normal"/>
    <w:link w:val="Heading2Char"/>
    <w:uiPriority w:val="9"/>
    <w:unhideWhenUsed/>
    <w:qFormat/>
    <w:rsid w:val="00D20D35"/>
    <w:pPr>
      <w:keepNext/>
      <w:keepLines/>
      <w:spacing w:before="200" w:after="0"/>
      <w:outlineLvl w:val="1"/>
    </w:pPr>
    <w:rPr>
      <w:rFonts w:ascii="Garamond" w:eastAsiaTheme="majorEastAsia" w:hAnsi="Garamond" w:cstheme="majorBidi"/>
      <w:b/>
      <w:bCs/>
      <w:color w:val="4F81BD" w:themeColor="accent1"/>
      <w:sz w:val="36"/>
      <w:szCs w:val="26"/>
      <w:u w:val="single"/>
    </w:rPr>
  </w:style>
  <w:style w:type="paragraph" w:styleId="Heading3">
    <w:name w:val="heading 3"/>
    <w:basedOn w:val="Normal"/>
    <w:next w:val="Normal"/>
    <w:link w:val="Heading3Char"/>
    <w:uiPriority w:val="9"/>
    <w:unhideWhenUsed/>
    <w:qFormat/>
    <w:rsid w:val="00FE6B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58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431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FEF"/>
    <w:pPr>
      <w:ind w:left="720"/>
      <w:contextualSpacing/>
    </w:pPr>
  </w:style>
  <w:style w:type="paragraph" w:styleId="FootnoteText">
    <w:name w:val="footnote text"/>
    <w:basedOn w:val="Normal"/>
    <w:link w:val="FootnoteTextChar"/>
    <w:uiPriority w:val="99"/>
    <w:unhideWhenUsed/>
    <w:rsid w:val="0003632F"/>
    <w:pPr>
      <w:spacing w:after="0"/>
    </w:pPr>
  </w:style>
  <w:style w:type="character" w:customStyle="1" w:styleId="FootnoteTextChar">
    <w:name w:val="Footnote Text Char"/>
    <w:basedOn w:val="DefaultParagraphFont"/>
    <w:link w:val="FootnoteText"/>
    <w:uiPriority w:val="99"/>
    <w:rsid w:val="0003632F"/>
  </w:style>
  <w:style w:type="character" w:styleId="FootnoteReference">
    <w:name w:val="footnote reference"/>
    <w:basedOn w:val="DefaultParagraphFont"/>
    <w:uiPriority w:val="99"/>
    <w:unhideWhenUsed/>
    <w:rsid w:val="0003632F"/>
    <w:rPr>
      <w:vertAlign w:val="superscript"/>
    </w:rPr>
  </w:style>
  <w:style w:type="table" w:styleId="TableGrid">
    <w:name w:val="Table Grid"/>
    <w:basedOn w:val="TableNormal"/>
    <w:uiPriority w:val="59"/>
    <w:rsid w:val="005901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Custom Heading 1 Char"/>
    <w:basedOn w:val="DefaultParagraphFont"/>
    <w:link w:val="Heading1"/>
    <w:uiPriority w:val="9"/>
    <w:rsid w:val="00D20D35"/>
    <w:rPr>
      <w:rFonts w:ascii="Garamond" w:eastAsiaTheme="majorEastAsia" w:hAnsi="Garamond" w:cstheme="majorBidi"/>
      <w:b/>
      <w:bCs/>
      <w:smallCaps/>
      <w:color w:val="345A8A" w:themeColor="accent1" w:themeShade="B5"/>
      <w:sz w:val="40"/>
      <w:szCs w:val="40"/>
    </w:rPr>
  </w:style>
  <w:style w:type="paragraph" w:styleId="TOCHeading">
    <w:name w:val="TOC Heading"/>
    <w:basedOn w:val="Heading1"/>
    <w:next w:val="Normal"/>
    <w:uiPriority w:val="39"/>
    <w:unhideWhenUsed/>
    <w:qFormat/>
    <w:rsid w:val="00D20D35"/>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D20D35"/>
    <w:pPr>
      <w:spacing w:before="120" w:after="0"/>
    </w:pPr>
    <w:rPr>
      <w:rFonts w:asciiTheme="majorHAnsi" w:hAnsiTheme="majorHAnsi"/>
      <w:b/>
      <w:color w:val="548DD4"/>
    </w:rPr>
  </w:style>
  <w:style w:type="paragraph" w:styleId="TOC2">
    <w:name w:val="toc 2"/>
    <w:basedOn w:val="Normal"/>
    <w:next w:val="Normal"/>
    <w:autoRedefine/>
    <w:uiPriority w:val="39"/>
    <w:unhideWhenUsed/>
    <w:rsid w:val="00D20D35"/>
    <w:pPr>
      <w:spacing w:after="0"/>
    </w:pPr>
    <w:rPr>
      <w:sz w:val="22"/>
      <w:szCs w:val="22"/>
    </w:rPr>
  </w:style>
  <w:style w:type="paragraph" w:styleId="TOC3">
    <w:name w:val="toc 3"/>
    <w:basedOn w:val="Normal"/>
    <w:next w:val="Normal"/>
    <w:autoRedefine/>
    <w:uiPriority w:val="39"/>
    <w:unhideWhenUsed/>
    <w:rsid w:val="00D20D35"/>
    <w:pPr>
      <w:spacing w:after="0"/>
      <w:ind w:left="240"/>
    </w:pPr>
    <w:rPr>
      <w:i/>
      <w:sz w:val="22"/>
      <w:szCs w:val="22"/>
    </w:rPr>
  </w:style>
  <w:style w:type="paragraph" w:styleId="TOC4">
    <w:name w:val="toc 4"/>
    <w:basedOn w:val="Normal"/>
    <w:next w:val="Normal"/>
    <w:autoRedefine/>
    <w:uiPriority w:val="39"/>
    <w:semiHidden/>
    <w:unhideWhenUsed/>
    <w:rsid w:val="00D20D35"/>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D20D35"/>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D20D35"/>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D20D35"/>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D20D35"/>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D20D35"/>
    <w:pPr>
      <w:pBdr>
        <w:between w:val="double" w:sz="6" w:space="0" w:color="auto"/>
      </w:pBdr>
      <w:spacing w:after="0"/>
      <w:ind w:left="1680"/>
    </w:pPr>
    <w:rPr>
      <w:sz w:val="20"/>
      <w:szCs w:val="20"/>
    </w:rPr>
  </w:style>
  <w:style w:type="character" w:customStyle="1" w:styleId="Heading2Char">
    <w:name w:val="Heading 2 Char"/>
    <w:aliases w:val="Custom Heading 2 Char"/>
    <w:basedOn w:val="DefaultParagraphFont"/>
    <w:link w:val="Heading2"/>
    <w:uiPriority w:val="9"/>
    <w:rsid w:val="00D20D35"/>
    <w:rPr>
      <w:rFonts w:ascii="Garamond" w:eastAsiaTheme="majorEastAsia" w:hAnsi="Garamond" w:cstheme="majorBidi"/>
      <w:b/>
      <w:bCs/>
      <w:color w:val="4F81BD" w:themeColor="accent1"/>
      <w:sz w:val="36"/>
      <w:szCs w:val="26"/>
      <w:u w:val="single"/>
    </w:rPr>
  </w:style>
  <w:style w:type="paragraph" w:styleId="Header">
    <w:name w:val="header"/>
    <w:basedOn w:val="Normal"/>
    <w:link w:val="HeaderChar"/>
    <w:unhideWhenUsed/>
    <w:rsid w:val="00B678C8"/>
    <w:pPr>
      <w:tabs>
        <w:tab w:val="center" w:pos="4320"/>
        <w:tab w:val="right" w:pos="8640"/>
      </w:tabs>
      <w:spacing w:after="0"/>
    </w:pPr>
  </w:style>
  <w:style w:type="character" w:customStyle="1" w:styleId="HeaderChar">
    <w:name w:val="Header Char"/>
    <w:basedOn w:val="DefaultParagraphFont"/>
    <w:link w:val="Header"/>
    <w:rsid w:val="00B678C8"/>
  </w:style>
  <w:style w:type="paragraph" w:styleId="Footer">
    <w:name w:val="footer"/>
    <w:basedOn w:val="Normal"/>
    <w:link w:val="FooterChar"/>
    <w:uiPriority w:val="99"/>
    <w:unhideWhenUsed/>
    <w:rsid w:val="00B678C8"/>
    <w:pPr>
      <w:tabs>
        <w:tab w:val="center" w:pos="4320"/>
        <w:tab w:val="right" w:pos="8640"/>
      </w:tabs>
      <w:spacing w:after="0"/>
    </w:pPr>
  </w:style>
  <w:style w:type="character" w:customStyle="1" w:styleId="FooterChar">
    <w:name w:val="Footer Char"/>
    <w:basedOn w:val="DefaultParagraphFont"/>
    <w:link w:val="Footer"/>
    <w:uiPriority w:val="99"/>
    <w:rsid w:val="00B678C8"/>
  </w:style>
  <w:style w:type="character" w:styleId="PageNumber">
    <w:name w:val="page number"/>
    <w:basedOn w:val="DefaultParagraphFont"/>
    <w:uiPriority w:val="99"/>
    <w:semiHidden/>
    <w:unhideWhenUsed/>
    <w:rsid w:val="00B678C8"/>
  </w:style>
  <w:style w:type="paragraph" w:styleId="BalloonText">
    <w:name w:val="Balloon Text"/>
    <w:basedOn w:val="Normal"/>
    <w:link w:val="BalloonTextChar"/>
    <w:uiPriority w:val="99"/>
    <w:semiHidden/>
    <w:unhideWhenUsed/>
    <w:rsid w:val="000B27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5C"/>
    <w:rPr>
      <w:rFonts w:ascii="Tahoma" w:hAnsi="Tahoma" w:cs="Tahoma"/>
      <w:sz w:val="16"/>
      <w:szCs w:val="16"/>
    </w:rPr>
  </w:style>
  <w:style w:type="character" w:customStyle="1" w:styleId="Heading3Char">
    <w:name w:val="Heading 3 Char"/>
    <w:basedOn w:val="DefaultParagraphFont"/>
    <w:link w:val="Heading3"/>
    <w:uiPriority w:val="9"/>
    <w:rsid w:val="00FE6B76"/>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FE6B76"/>
  </w:style>
  <w:style w:type="paragraph" w:customStyle="1" w:styleId="Standard">
    <w:name w:val="Standard"/>
    <w:basedOn w:val="Normal"/>
    <w:next w:val="Normal"/>
    <w:uiPriority w:val="99"/>
    <w:rsid w:val="00FE6B76"/>
    <w:pPr>
      <w:autoSpaceDE w:val="0"/>
      <w:autoSpaceDN w:val="0"/>
      <w:adjustRightInd w:val="0"/>
      <w:spacing w:after="0"/>
    </w:pPr>
    <w:rPr>
      <w:rFonts w:ascii="Arial" w:eastAsiaTheme="minorHAnsi" w:hAnsi="Arial" w:cs="Arial"/>
      <w:lang w:eastAsia="en-US"/>
    </w:rPr>
  </w:style>
  <w:style w:type="paragraph" w:styleId="Subtitle">
    <w:name w:val="Subtitle"/>
    <w:basedOn w:val="Normal"/>
    <w:next w:val="Normal"/>
    <w:link w:val="SubtitleChar"/>
    <w:uiPriority w:val="11"/>
    <w:qFormat/>
    <w:rsid w:val="008707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0770"/>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unhideWhenUsed/>
    <w:rsid w:val="009B35B6"/>
    <w:rPr>
      <w:color w:val="0000FF" w:themeColor="hyperlink"/>
      <w:u w:val="single"/>
    </w:rPr>
  </w:style>
  <w:style w:type="character" w:customStyle="1" w:styleId="mw-headline">
    <w:name w:val="mw-headline"/>
    <w:basedOn w:val="DefaultParagraphFont"/>
    <w:rsid w:val="00711F38"/>
  </w:style>
  <w:style w:type="paragraph" w:customStyle="1" w:styleId="Default">
    <w:name w:val="Default"/>
    <w:rsid w:val="00711F38"/>
    <w:pPr>
      <w:autoSpaceDE w:val="0"/>
      <w:autoSpaceDN w:val="0"/>
      <w:adjustRightInd w:val="0"/>
      <w:spacing w:after="0"/>
    </w:pPr>
    <w:rPr>
      <w:rFonts w:ascii="Arial" w:eastAsiaTheme="minorHAnsi" w:hAnsi="Arial" w:cs="Arial"/>
      <w:color w:val="000000"/>
      <w:lang w:eastAsia="en-US"/>
    </w:rPr>
  </w:style>
  <w:style w:type="character" w:customStyle="1" w:styleId="apple-converted-space">
    <w:name w:val="apple-converted-space"/>
    <w:basedOn w:val="DefaultParagraphFont"/>
    <w:rsid w:val="00D95399"/>
  </w:style>
  <w:style w:type="paragraph" w:styleId="NormalWeb">
    <w:name w:val="Normal (Web)"/>
    <w:basedOn w:val="Normal"/>
    <w:uiPriority w:val="99"/>
    <w:unhideWhenUsed/>
    <w:rsid w:val="00D95399"/>
    <w:pPr>
      <w:spacing w:before="100" w:beforeAutospacing="1" w:after="100" w:afterAutospacing="1"/>
    </w:pPr>
    <w:rPr>
      <w:rFonts w:ascii="Times New Roman" w:eastAsia="Times New Roman" w:hAnsi="Times New Roman" w:cs="Times New Roman"/>
      <w:lang w:eastAsia="en-US"/>
    </w:rPr>
  </w:style>
  <w:style w:type="paragraph" w:customStyle="1" w:styleId="bodytext">
    <w:name w:val="bodytext"/>
    <w:basedOn w:val="Normal"/>
    <w:rsid w:val="00D95399"/>
    <w:pPr>
      <w:spacing w:before="100" w:beforeAutospacing="1" w:after="100" w:afterAutospacing="1"/>
    </w:pPr>
    <w:rPr>
      <w:rFonts w:ascii="Times New Roman" w:eastAsia="Times New Roman" w:hAnsi="Times New Roman" w:cs="Times New Roman"/>
      <w:lang w:eastAsia="en-US"/>
    </w:rPr>
  </w:style>
  <w:style w:type="character" w:customStyle="1" w:styleId="Heading4Char">
    <w:name w:val="Heading 4 Char"/>
    <w:basedOn w:val="DefaultParagraphFont"/>
    <w:link w:val="Heading4"/>
    <w:uiPriority w:val="9"/>
    <w:rsid w:val="001A58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431BE"/>
    <w:rPr>
      <w:rFonts w:asciiTheme="majorHAnsi" w:eastAsiaTheme="majorEastAsia" w:hAnsiTheme="majorHAnsi" w:cstheme="majorBidi"/>
      <w:color w:val="243F60" w:themeColor="accent1" w:themeShade="7F"/>
    </w:rPr>
  </w:style>
  <w:style w:type="paragraph" w:customStyle="1" w:styleId="Style1">
    <w:name w:val="Style1"/>
    <w:basedOn w:val="Normal"/>
    <w:next w:val="Normal"/>
    <w:link w:val="Style1Char"/>
    <w:rsid w:val="00C34970"/>
    <w:pPr>
      <w:autoSpaceDE w:val="0"/>
      <w:autoSpaceDN w:val="0"/>
      <w:adjustRightInd w:val="0"/>
      <w:spacing w:after="0"/>
    </w:pPr>
    <w:rPr>
      <w:rFonts w:ascii="Arial" w:eastAsia="SimSun" w:hAnsi="Arial" w:cs="Arial"/>
      <w:color w:val="000000"/>
      <w:lang w:eastAsia="zh-CN"/>
    </w:rPr>
  </w:style>
  <w:style w:type="paragraph" w:customStyle="1" w:styleId="small">
    <w:name w:val="small"/>
    <w:basedOn w:val="Normal"/>
    <w:link w:val="smallChar"/>
    <w:rsid w:val="00C34970"/>
    <w:pPr>
      <w:spacing w:before="100" w:beforeAutospacing="1" w:after="100" w:afterAutospacing="1"/>
    </w:pPr>
    <w:rPr>
      <w:rFonts w:ascii="Arial" w:eastAsia="SimSun" w:hAnsi="Arial" w:cs="Arial"/>
      <w:color w:val="000000"/>
      <w:sz w:val="16"/>
      <w:szCs w:val="16"/>
      <w:lang w:eastAsia="zh-CN"/>
    </w:rPr>
  </w:style>
  <w:style w:type="character" w:customStyle="1" w:styleId="Style1Char">
    <w:name w:val="Style1 Char"/>
    <w:basedOn w:val="DefaultParagraphFont"/>
    <w:link w:val="Style1"/>
    <w:rsid w:val="00C34970"/>
    <w:rPr>
      <w:rFonts w:ascii="Arial" w:eastAsia="SimSun" w:hAnsi="Arial" w:cs="Arial"/>
      <w:color w:val="000000"/>
      <w:lang w:eastAsia="zh-CN"/>
    </w:rPr>
  </w:style>
  <w:style w:type="character" w:customStyle="1" w:styleId="smallChar">
    <w:name w:val="small Char"/>
    <w:basedOn w:val="DefaultParagraphFont"/>
    <w:link w:val="small"/>
    <w:rsid w:val="00C34970"/>
    <w:rPr>
      <w:rFonts w:ascii="Arial" w:eastAsia="SimSun" w:hAnsi="Arial" w:cs="Arial"/>
      <w:color w:val="000000"/>
      <w:sz w:val="16"/>
      <w:szCs w:val="16"/>
      <w:lang w:eastAsia="zh-CN"/>
    </w:rPr>
  </w:style>
  <w:style w:type="paragraph" w:customStyle="1" w:styleId="text">
    <w:name w:val="text"/>
    <w:basedOn w:val="Normal"/>
    <w:rsid w:val="00C34970"/>
    <w:pPr>
      <w:spacing w:after="0"/>
      <w:ind w:left="431"/>
      <w:jc w:val="both"/>
    </w:pPr>
    <w:rPr>
      <w:rFonts w:ascii="Book Antiqua" w:eastAsia="SimSun" w:hAnsi="Book Antiqua" w:cs="Times New Roman"/>
      <w:sz w:val="22"/>
      <w:szCs w:val="22"/>
      <w:lang w:eastAsia="zh-CN"/>
    </w:rPr>
  </w:style>
  <w:style w:type="character" w:styleId="Strong">
    <w:name w:val="Strong"/>
    <w:basedOn w:val="DefaultParagraphFont"/>
    <w:uiPriority w:val="22"/>
    <w:qFormat/>
    <w:rsid w:val="00416FB0"/>
    <w:rPr>
      <w:b/>
      <w:bCs/>
    </w:rPr>
  </w:style>
  <w:style w:type="character" w:customStyle="1" w:styleId="citation">
    <w:name w:val="citation"/>
    <w:basedOn w:val="DefaultParagraphFont"/>
    <w:rsid w:val="00665EE9"/>
  </w:style>
  <w:style w:type="character" w:customStyle="1" w:styleId="reference-accessdate">
    <w:name w:val="reference-accessdate"/>
    <w:basedOn w:val="DefaultParagraphFont"/>
    <w:rsid w:val="00665EE9"/>
  </w:style>
  <w:style w:type="character" w:styleId="FollowedHyperlink">
    <w:name w:val="FollowedHyperlink"/>
    <w:basedOn w:val="DefaultParagraphFont"/>
    <w:uiPriority w:val="99"/>
    <w:semiHidden/>
    <w:unhideWhenUsed/>
    <w:rsid w:val="008A6A77"/>
    <w:rPr>
      <w:color w:val="800080" w:themeColor="followedHyperlink"/>
      <w:u w:val="single"/>
    </w:rPr>
  </w:style>
  <w:style w:type="character" w:styleId="CommentReference">
    <w:name w:val="annotation reference"/>
    <w:basedOn w:val="DefaultParagraphFont"/>
    <w:uiPriority w:val="99"/>
    <w:semiHidden/>
    <w:unhideWhenUsed/>
    <w:rsid w:val="00714578"/>
    <w:rPr>
      <w:sz w:val="18"/>
      <w:szCs w:val="18"/>
    </w:rPr>
  </w:style>
  <w:style w:type="paragraph" w:styleId="CommentText">
    <w:name w:val="annotation text"/>
    <w:basedOn w:val="Normal"/>
    <w:link w:val="CommentTextChar"/>
    <w:uiPriority w:val="99"/>
    <w:semiHidden/>
    <w:unhideWhenUsed/>
    <w:rsid w:val="00714578"/>
  </w:style>
  <w:style w:type="character" w:customStyle="1" w:styleId="CommentTextChar">
    <w:name w:val="Comment Text Char"/>
    <w:basedOn w:val="DefaultParagraphFont"/>
    <w:link w:val="CommentText"/>
    <w:uiPriority w:val="99"/>
    <w:semiHidden/>
    <w:rsid w:val="00714578"/>
    <w:rPr>
      <w:lang w:val="en-GB"/>
    </w:rPr>
  </w:style>
  <w:style w:type="paragraph" w:styleId="CommentSubject">
    <w:name w:val="annotation subject"/>
    <w:basedOn w:val="CommentText"/>
    <w:next w:val="CommentText"/>
    <w:link w:val="CommentSubjectChar"/>
    <w:uiPriority w:val="99"/>
    <w:semiHidden/>
    <w:unhideWhenUsed/>
    <w:rsid w:val="00714578"/>
    <w:rPr>
      <w:b/>
      <w:bCs/>
      <w:sz w:val="20"/>
      <w:szCs w:val="20"/>
    </w:rPr>
  </w:style>
  <w:style w:type="character" w:customStyle="1" w:styleId="CommentSubjectChar">
    <w:name w:val="Comment Subject Char"/>
    <w:basedOn w:val="CommentTextChar"/>
    <w:link w:val="CommentSubject"/>
    <w:uiPriority w:val="99"/>
    <w:semiHidden/>
    <w:rsid w:val="00714578"/>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aliases w:val="Custom Heading 1"/>
    <w:basedOn w:val="Normal"/>
    <w:next w:val="Normal"/>
    <w:link w:val="Heading1Char"/>
    <w:uiPriority w:val="9"/>
    <w:qFormat/>
    <w:rsid w:val="00D20D35"/>
    <w:pPr>
      <w:keepNext/>
      <w:keepLines/>
      <w:spacing w:before="480" w:after="0"/>
      <w:outlineLvl w:val="0"/>
    </w:pPr>
    <w:rPr>
      <w:rFonts w:ascii="Garamond" w:eastAsiaTheme="majorEastAsia" w:hAnsi="Garamond" w:cstheme="majorBidi"/>
      <w:b/>
      <w:bCs/>
      <w:smallCaps/>
      <w:color w:val="345A8A" w:themeColor="accent1" w:themeShade="B5"/>
      <w:sz w:val="40"/>
      <w:szCs w:val="40"/>
    </w:rPr>
  </w:style>
  <w:style w:type="paragraph" w:styleId="Heading2">
    <w:name w:val="heading 2"/>
    <w:aliases w:val="Custom Heading 2"/>
    <w:basedOn w:val="Normal"/>
    <w:next w:val="Normal"/>
    <w:link w:val="Heading2Char"/>
    <w:uiPriority w:val="9"/>
    <w:unhideWhenUsed/>
    <w:qFormat/>
    <w:rsid w:val="00D20D35"/>
    <w:pPr>
      <w:keepNext/>
      <w:keepLines/>
      <w:spacing w:before="200" w:after="0"/>
      <w:outlineLvl w:val="1"/>
    </w:pPr>
    <w:rPr>
      <w:rFonts w:ascii="Garamond" w:eastAsiaTheme="majorEastAsia" w:hAnsi="Garamond" w:cstheme="majorBidi"/>
      <w:b/>
      <w:bCs/>
      <w:color w:val="4F81BD" w:themeColor="accent1"/>
      <w:sz w:val="36"/>
      <w:szCs w:val="26"/>
      <w:u w:val="single"/>
    </w:rPr>
  </w:style>
  <w:style w:type="paragraph" w:styleId="Heading3">
    <w:name w:val="heading 3"/>
    <w:basedOn w:val="Normal"/>
    <w:next w:val="Normal"/>
    <w:link w:val="Heading3Char"/>
    <w:uiPriority w:val="9"/>
    <w:unhideWhenUsed/>
    <w:qFormat/>
    <w:rsid w:val="00FE6B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58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431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FEF"/>
    <w:pPr>
      <w:ind w:left="720"/>
      <w:contextualSpacing/>
    </w:pPr>
  </w:style>
  <w:style w:type="paragraph" w:styleId="FootnoteText">
    <w:name w:val="footnote text"/>
    <w:basedOn w:val="Normal"/>
    <w:link w:val="FootnoteTextChar"/>
    <w:uiPriority w:val="99"/>
    <w:unhideWhenUsed/>
    <w:rsid w:val="0003632F"/>
    <w:pPr>
      <w:spacing w:after="0"/>
    </w:pPr>
  </w:style>
  <w:style w:type="character" w:customStyle="1" w:styleId="FootnoteTextChar">
    <w:name w:val="Footnote Text Char"/>
    <w:basedOn w:val="DefaultParagraphFont"/>
    <w:link w:val="FootnoteText"/>
    <w:uiPriority w:val="99"/>
    <w:rsid w:val="0003632F"/>
  </w:style>
  <w:style w:type="character" w:styleId="FootnoteReference">
    <w:name w:val="footnote reference"/>
    <w:basedOn w:val="DefaultParagraphFont"/>
    <w:uiPriority w:val="99"/>
    <w:unhideWhenUsed/>
    <w:rsid w:val="0003632F"/>
    <w:rPr>
      <w:vertAlign w:val="superscript"/>
    </w:rPr>
  </w:style>
  <w:style w:type="table" w:styleId="TableGrid">
    <w:name w:val="Table Grid"/>
    <w:basedOn w:val="TableNormal"/>
    <w:uiPriority w:val="59"/>
    <w:rsid w:val="005901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Custom Heading 1 Char"/>
    <w:basedOn w:val="DefaultParagraphFont"/>
    <w:link w:val="Heading1"/>
    <w:uiPriority w:val="9"/>
    <w:rsid w:val="00D20D35"/>
    <w:rPr>
      <w:rFonts w:ascii="Garamond" w:eastAsiaTheme="majorEastAsia" w:hAnsi="Garamond" w:cstheme="majorBidi"/>
      <w:b/>
      <w:bCs/>
      <w:smallCaps/>
      <w:color w:val="345A8A" w:themeColor="accent1" w:themeShade="B5"/>
      <w:sz w:val="40"/>
      <w:szCs w:val="40"/>
    </w:rPr>
  </w:style>
  <w:style w:type="paragraph" w:styleId="TOCHeading">
    <w:name w:val="TOC Heading"/>
    <w:basedOn w:val="Heading1"/>
    <w:next w:val="Normal"/>
    <w:uiPriority w:val="39"/>
    <w:unhideWhenUsed/>
    <w:qFormat/>
    <w:rsid w:val="00D20D35"/>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D20D35"/>
    <w:pPr>
      <w:spacing w:before="120" w:after="0"/>
    </w:pPr>
    <w:rPr>
      <w:rFonts w:asciiTheme="majorHAnsi" w:hAnsiTheme="majorHAnsi"/>
      <w:b/>
      <w:color w:val="548DD4"/>
    </w:rPr>
  </w:style>
  <w:style w:type="paragraph" w:styleId="TOC2">
    <w:name w:val="toc 2"/>
    <w:basedOn w:val="Normal"/>
    <w:next w:val="Normal"/>
    <w:autoRedefine/>
    <w:uiPriority w:val="39"/>
    <w:unhideWhenUsed/>
    <w:rsid w:val="00D20D35"/>
    <w:pPr>
      <w:spacing w:after="0"/>
    </w:pPr>
    <w:rPr>
      <w:sz w:val="22"/>
      <w:szCs w:val="22"/>
    </w:rPr>
  </w:style>
  <w:style w:type="paragraph" w:styleId="TOC3">
    <w:name w:val="toc 3"/>
    <w:basedOn w:val="Normal"/>
    <w:next w:val="Normal"/>
    <w:autoRedefine/>
    <w:uiPriority w:val="39"/>
    <w:unhideWhenUsed/>
    <w:rsid w:val="00D20D35"/>
    <w:pPr>
      <w:spacing w:after="0"/>
      <w:ind w:left="240"/>
    </w:pPr>
    <w:rPr>
      <w:i/>
      <w:sz w:val="22"/>
      <w:szCs w:val="22"/>
    </w:rPr>
  </w:style>
  <w:style w:type="paragraph" w:styleId="TOC4">
    <w:name w:val="toc 4"/>
    <w:basedOn w:val="Normal"/>
    <w:next w:val="Normal"/>
    <w:autoRedefine/>
    <w:uiPriority w:val="39"/>
    <w:semiHidden/>
    <w:unhideWhenUsed/>
    <w:rsid w:val="00D20D35"/>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D20D35"/>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D20D35"/>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D20D35"/>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D20D35"/>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D20D35"/>
    <w:pPr>
      <w:pBdr>
        <w:between w:val="double" w:sz="6" w:space="0" w:color="auto"/>
      </w:pBdr>
      <w:spacing w:after="0"/>
      <w:ind w:left="1680"/>
    </w:pPr>
    <w:rPr>
      <w:sz w:val="20"/>
      <w:szCs w:val="20"/>
    </w:rPr>
  </w:style>
  <w:style w:type="character" w:customStyle="1" w:styleId="Heading2Char">
    <w:name w:val="Heading 2 Char"/>
    <w:aliases w:val="Custom Heading 2 Char"/>
    <w:basedOn w:val="DefaultParagraphFont"/>
    <w:link w:val="Heading2"/>
    <w:uiPriority w:val="9"/>
    <w:rsid w:val="00D20D35"/>
    <w:rPr>
      <w:rFonts w:ascii="Garamond" w:eastAsiaTheme="majorEastAsia" w:hAnsi="Garamond" w:cstheme="majorBidi"/>
      <w:b/>
      <w:bCs/>
      <w:color w:val="4F81BD" w:themeColor="accent1"/>
      <w:sz w:val="36"/>
      <w:szCs w:val="26"/>
      <w:u w:val="single"/>
    </w:rPr>
  </w:style>
  <w:style w:type="paragraph" w:styleId="Header">
    <w:name w:val="header"/>
    <w:basedOn w:val="Normal"/>
    <w:link w:val="HeaderChar"/>
    <w:unhideWhenUsed/>
    <w:rsid w:val="00B678C8"/>
    <w:pPr>
      <w:tabs>
        <w:tab w:val="center" w:pos="4320"/>
        <w:tab w:val="right" w:pos="8640"/>
      </w:tabs>
      <w:spacing w:after="0"/>
    </w:pPr>
  </w:style>
  <w:style w:type="character" w:customStyle="1" w:styleId="HeaderChar">
    <w:name w:val="Header Char"/>
    <w:basedOn w:val="DefaultParagraphFont"/>
    <w:link w:val="Header"/>
    <w:rsid w:val="00B678C8"/>
  </w:style>
  <w:style w:type="paragraph" w:styleId="Footer">
    <w:name w:val="footer"/>
    <w:basedOn w:val="Normal"/>
    <w:link w:val="FooterChar"/>
    <w:uiPriority w:val="99"/>
    <w:unhideWhenUsed/>
    <w:rsid w:val="00B678C8"/>
    <w:pPr>
      <w:tabs>
        <w:tab w:val="center" w:pos="4320"/>
        <w:tab w:val="right" w:pos="8640"/>
      </w:tabs>
      <w:spacing w:after="0"/>
    </w:pPr>
  </w:style>
  <w:style w:type="character" w:customStyle="1" w:styleId="FooterChar">
    <w:name w:val="Footer Char"/>
    <w:basedOn w:val="DefaultParagraphFont"/>
    <w:link w:val="Footer"/>
    <w:uiPriority w:val="99"/>
    <w:rsid w:val="00B678C8"/>
  </w:style>
  <w:style w:type="character" w:styleId="PageNumber">
    <w:name w:val="page number"/>
    <w:basedOn w:val="DefaultParagraphFont"/>
    <w:uiPriority w:val="99"/>
    <w:semiHidden/>
    <w:unhideWhenUsed/>
    <w:rsid w:val="00B678C8"/>
  </w:style>
  <w:style w:type="paragraph" w:styleId="BalloonText">
    <w:name w:val="Balloon Text"/>
    <w:basedOn w:val="Normal"/>
    <w:link w:val="BalloonTextChar"/>
    <w:uiPriority w:val="99"/>
    <w:semiHidden/>
    <w:unhideWhenUsed/>
    <w:rsid w:val="000B27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5C"/>
    <w:rPr>
      <w:rFonts w:ascii="Tahoma" w:hAnsi="Tahoma" w:cs="Tahoma"/>
      <w:sz w:val="16"/>
      <w:szCs w:val="16"/>
    </w:rPr>
  </w:style>
  <w:style w:type="character" w:customStyle="1" w:styleId="Heading3Char">
    <w:name w:val="Heading 3 Char"/>
    <w:basedOn w:val="DefaultParagraphFont"/>
    <w:link w:val="Heading3"/>
    <w:uiPriority w:val="9"/>
    <w:rsid w:val="00FE6B76"/>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FE6B76"/>
  </w:style>
  <w:style w:type="paragraph" w:customStyle="1" w:styleId="Standard">
    <w:name w:val="Standard"/>
    <w:basedOn w:val="Normal"/>
    <w:next w:val="Normal"/>
    <w:uiPriority w:val="99"/>
    <w:rsid w:val="00FE6B76"/>
    <w:pPr>
      <w:autoSpaceDE w:val="0"/>
      <w:autoSpaceDN w:val="0"/>
      <w:adjustRightInd w:val="0"/>
      <w:spacing w:after="0"/>
    </w:pPr>
    <w:rPr>
      <w:rFonts w:ascii="Arial" w:eastAsiaTheme="minorHAnsi" w:hAnsi="Arial" w:cs="Arial"/>
      <w:lang w:eastAsia="en-US"/>
    </w:rPr>
  </w:style>
  <w:style w:type="paragraph" w:styleId="Subtitle">
    <w:name w:val="Subtitle"/>
    <w:basedOn w:val="Normal"/>
    <w:next w:val="Normal"/>
    <w:link w:val="SubtitleChar"/>
    <w:uiPriority w:val="11"/>
    <w:qFormat/>
    <w:rsid w:val="008707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0770"/>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unhideWhenUsed/>
    <w:rsid w:val="009B35B6"/>
    <w:rPr>
      <w:color w:val="0000FF" w:themeColor="hyperlink"/>
      <w:u w:val="single"/>
    </w:rPr>
  </w:style>
  <w:style w:type="character" w:customStyle="1" w:styleId="mw-headline">
    <w:name w:val="mw-headline"/>
    <w:basedOn w:val="DefaultParagraphFont"/>
    <w:rsid w:val="00711F38"/>
  </w:style>
  <w:style w:type="paragraph" w:customStyle="1" w:styleId="Default">
    <w:name w:val="Default"/>
    <w:rsid w:val="00711F38"/>
    <w:pPr>
      <w:autoSpaceDE w:val="0"/>
      <w:autoSpaceDN w:val="0"/>
      <w:adjustRightInd w:val="0"/>
      <w:spacing w:after="0"/>
    </w:pPr>
    <w:rPr>
      <w:rFonts w:ascii="Arial" w:eastAsiaTheme="minorHAnsi" w:hAnsi="Arial" w:cs="Arial"/>
      <w:color w:val="000000"/>
      <w:lang w:eastAsia="en-US"/>
    </w:rPr>
  </w:style>
  <w:style w:type="character" w:customStyle="1" w:styleId="apple-converted-space">
    <w:name w:val="apple-converted-space"/>
    <w:basedOn w:val="DefaultParagraphFont"/>
    <w:rsid w:val="00D95399"/>
  </w:style>
  <w:style w:type="paragraph" w:styleId="NormalWeb">
    <w:name w:val="Normal (Web)"/>
    <w:basedOn w:val="Normal"/>
    <w:uiPriority w:val="99"/>
    <w:unhideWhenUsed/>
    <w:rsid w:val="00D95399"/>
    <w:pPr>
      <w:spacing w:before="100" w:beforeAutospacing="1" w:after="100" w:afterAutospacing="1"/>
    </w:pPr>
    <w:rPr>
      <w:rFonts w:ascii="Times New Roman" w:eastAsia="Times New Roman" w:hAnsi="Times New Roman" w:cs="Times New Roman"/>
      <w:lang w:eastAsia="en-US"/>
    </w:rPr>
  </w:style>
  <w:style w:type="paragraph" w:customStyle="1" w:styleId="bodytext">
    <w:name w:val="bodytext"/>
    <w:basedOn w:val="Normal"/>
    <w:rsid w:val="00D95399"/>
    <w:pPr>
      <w:spacing w:before="100" w:beforeAutospacing="1" w:after="100" w:afterAutospacing="1"/>
    </w:pPr>
    <w:rPr>
      <w:rFonts w:ascii="Times New Roman" w:eastAsia="Times New Roman" w:hAnsi="Times New Roman" w:cs="Times New Roman"/>
      <w:lang w:eastAsia="en-US"/>
    </w:rPr>
  </w:style>
  <w:style w:type="character" w:customStyle="1" w:styleId="Heading4Char">
    <w:name w:val="Heading 4 Char"/>
    <w:basedOn w:val="DefaultParagraphFont"/>
    <w:link w:val="Heading4"/>
    <w:uiPriority w:val="9"/>
    <w:rsid w:val="001A58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431BE"/>
    <w:rPr>
      <w:rFonts w:asciiTheme="majorHAnsi" w:eastAsiaTheme="majorEastAsia" w:hAnsiTheme="majorHAnsi" w:cstheme="majorBidi"/>
      <w:color w:val="243F60" w:themeColor="accent1" w:themeShade="7F"/>
    </w:rPr>
  </w:style>
  <w:style w:type="paragraph" w:customStyle="1" w:styleId="Style1">
    <w:name w:val="Style1"/>
    <w:basedOn w:val="Normal"/>
    <w:next w:val="Normal"/>
    <w:link w:val="Style1Char"/>
    <w:rsid w:val="00C34970"/>
    <w:pPr>
      <w:autoSpaceDE w:val="0"/>
      <w:autoSpaceDN w:val="0"/>
      <w:adjustRightInd w:val="0"/>
      <w:spacing w:after="0"/>
    </w:pPr>
    <w:rPr>
      <w:rFonts w:ascii="Arial" w:eastAsia="SimSun" w:hAnsi="Arial" w:cs="Arial"/>
      <w:color w:val="000000"/>
      <w:lang w:eastAsia="zh-CN"/>
    </w:rPr>
  </w:style>
  <w:style w:type="paragraph" w:customStyle="1" w:styleId="small">
    <w:name w:val="small"/>
    <w:basedOn w:val="Normal"/>
    <w:link w:val="smallChar"/>
    <w:rsid w:val="00C34970"/>
    <w:pPr>
      <w:spacing w:before="100" w:beforeAutospacing="1" w:after="100" w:afterAutospacing="1"/>
    </w:pPr>
    <w:rPr>
      <w:rFonts w:ascii="Arial" w:eastAsia="SimSun" w:hAnsi="Arial" w:cs="Arial"/>
      <w:color w:val="000000"/>
      <w:sz w:val="16"/>
      <w:szCs w:val="16"/>
      <w:lang w:eastAsia="zh-CN"/>
    </w:rPr>
  </w:style>
  <w:style w:type="character" w:customStyle="1" w:styleId="Style1Char">
    <w:name w:val="Style1 Char"/>
    <w:basedOn w:val="DefaultParagraphFont"/>
    <w:link w:val="Style1"/>
    <w:rsid w:val="00C34970"/>
    <w:rPr>
      <w:rFonts w:ascii="Arial" w:eastAsia="SimSun" w:hAnsi="Arial" w:cs="Arial"/>
      <w:color w:val="000000"/>
      <w:lang w:eastAsia="zh-CN"/>
    </w:rPr>
  </w:style>
  <w:style w:type="character" w:customStyle="1" w:styleId="smallChar">
    <w:name w:val="small Char"/>
    <w:basedOn w:val="DefaultParagraphFont"/>
    <w:link w:val="small"/>
    <w:rsid w:val="00C34970"/>
    <w:rPr>
      <w:rFonts w:ascii="Arial" w:eastAsia="SimSun" w:hAnsi="Arial" w:cs="Arial"/>
      <w:color w:val="000000"/>
      <w:sz w:val="16"/>
      <w:szCs w:val="16"/>
      <w:lang w:eastAsia="zh-CN"/>
    </w:rPr>
  </w:style>
  <w:style w:type="paragraph" w:customStyle="1" w:styleId="text">
    <w:name w:val="text"/>
    <w:basedOn w:val="Normal"/>
    <w:rsid w:val="00C34970"/>
    <w:pPr>
      <w:spacing w:after="0"/>
      <w:ind w:left="431"/>
      <w:jc w:val="both"/>
    </w:pPr>
    <w:rPr>
      <w:rFonts w:ascii="Book Antiqua" w:eastAsia="SimSun" w:hAnsi="Book Antiqua" w:cs="Times New Roman"/>
      <w:sz w:val="22"/>
      <w:szCs w:val="22"/>
      <w:lang w:eastAsia="zh-CN"/>
    </w:rPr>
  </w:style>
  <w:style w:type="character" w:styleId="Strong">
    <w:name w:val="Strong"/>
    <w:basedOn w:val="DefaultParagraphFont"/>
    <w:uiPriority w:val="22"/>
    <w:qFormat/>
    <w:rsid w:val="00416FB0"/>
    <w:rPr>
      <w:b/>
      <w:bCs/>
    </w:rPr>
  </w:style>
  <w:style w:type="character" w:customStyle="1" w:styleId="citation">
    <w:name w:val="citation"/>
    <w:basedOn w:val="DefaultParagraphFont"/>
    <w:rsid w:val="00665EE9"/>
  </w:style>
  <w:style w:type="character" w:customStyle="1" w:styleId="reference-accessdate">
    <w:name w:val="reference-accessdate"/>
    <w:basedOn w:val="DefaultParagraphFont"/>
    <w:rsid w:val="00665EE9"/>
  </w:style>
  <w:style w:type="character" w:styleId="FollowedHyperlink">
    <w:name w:val="FollowedHyperlink"/>
    <w:basedOn w:val="DefaultParagraphFont"/>
    <w:uiPriority w:val="99"/>
    <w:semiHidden/>
    <w:unhideWhenUsed/>
    <w:rsid w:val="008A6A77"/>
    <w:rPr>
      <w:color w:val="800080" w:themeColor="followedHyperlink"/>
      <w:u w:val="single"/>
    </w:rPr>
  </w:style>
  <w:style w:type="character" w:styleId="CommentReference">
    <w:name w:val="annotation reference"/>
    <w:basedOn w:val="DefaultParagraphFont"/>
    <w:uiPriority w:val="99"/>
    <w:semiHidden/>
    <w:unhideWhenUsed/>
    <w:rsid w:val="00714578"/>
    <w:rPr>
      <w:sz w:val="18"/>
      <w:szCs w:val="18"/>
    </w:rPr>
  </w:style>
  <w:style w:type="paragraph" w:styleId="CommentText">
    <w:name w:val="annotation text"/>
    <w:basedOn w:val="Normal"/>
    <w:link w:val="CommentTextChar"/>
    <w:uiPriority w:val="99"/>
    <w:semiHidden/>
    <w:unhideWhenUsed/>
    <w:rsid w:val="00714578"/>
  </w:style>
  <w:style w:type="character" w:customStyle="1" w:styleId="CommentTextChar">
    <w:name w:val="Comment Text Char"/>
    <w:basedOn w:val="DefaultParagraphFont"/>
    <w:link w:val="CommentText"/>
    <w:uiPriority w:val="99"/>
    <w:semiHidden/>
    <w:rsid w:val="00714578"/>
    <w:rPr>
      <w:lang w:val="en-GB"/>
    </w:rPr>
  </w:style>
  <w:style w:type="paragraph" w:styleId="CommentSubject">
    <w:name w:val="annotation subject"/>
    <w:basedOn w:val="CommentText"/>
    <w:next w:val="CommentText"/>
    <w:link w:val="CommentSubjectChar"/>
    <w:uiPriority w:val="99"/>
    <w:semiHidden/>
    <w:unhideWhenUsed/>
    <w:rsid w:val="00714578"/>
    <w:rPr>
      <w:b/>
      <w:bCs/>
      <w:sz w:val="20"/>
      <w:szCs w:val="20"/>
    </w:rPr>
  </w:style>
  <w:style w:type="character" w:customStyle="1" w:styleId="CommentSubjectChar">
    <w:name w:val="Comment Subject Char"/>
    <w:basedOn w:val="CommentTextChar"/>
    <w:link w:val="CommentSubject"/>
    <w:uiPriority w:val="99"/>
    <w:semiHidden/>
    <w:rsid w:val="0071457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89567">
      <w:bodyDiv w:val="1"/>
      <w:marLeft w:val="0"/>
      <w:marRight w:val="0"/>
      <w:marTop w:val="0"/>
      <w:marBottom w:val="0"/>
      <w:divBdr>
        <w:top w:val="none" w:sz="0" w:space="0" w:color="auto"/>
        <w:left w:val="none" w:sz="0" w:space="0" w:color="auto"/>
        <w:bottom w:val="none" w:sz="0" w:space="0" w:color="auto"/>
        <w:right w:val="none" w:sz="0" w:space="0" w:color="auto"/>
      </w:divBdr>
      <w:divsChild>
        <w:div w:id="1242910949">
          <w:marLeft w:val="0"/>
          <w:marRight w:val="0"/>
          <w:marTop w:val="0"/>
          <w:marBottom w:val="0"/>
          <w:divBdr>
            <w:top w:val="none" w:sz="0" w:space="0" w:color="auto"/>
            <w:left w:val="none" w:sz="0" w:space="0" w:color="auto"/>
            <w:bottom w:val="none" w:sz="0" w:space="0" w:color="auto"/>
            <w:right w:val="none" w:sz="0" w:space="0" w:color="auto"/>
          </w:divBdr>
        </w:div>
      </w:divsChild>
    </w:div>
    <w:div w:id="386999141">
      <w:bodyDiv w:val="1"/>
      <w:marLeft w:val="0"/>
      <w:marRight w:val="0"/>
      <w:marTop w:val="0"/>
      <w:marBottom w:val="0"/>
      <w:divBdr>
        <w:top w:val="none" w:sz="0" w:space="0" w:color="auto"/>
        <w:left w:val="none" w:sz="0" w:space="0" w:color="auto"/>
        <w:bottom w:val="none" w:sz="0" w:space="0" w:color="auto"/>
        <w:right w:val="none" w:sz="0" w:space="0" w:color="auto"/>
      </w:divBdr>
    </w:div>
    <w:div w:id="434327651">
      <w:bodyDiv w:val="1"/>
      <w:marLeft w:val="0"/>
      <w:marRight w:val="0"/>
      <w:marTop w:val="0"/>
      <w:marBottom w:val="0"/>
      <w:divBdr>
        <w:top w:val="none" w:sz="0" w:space="0" w:color="auto"/>
        <w:left w:val="none" w:sz="0" w:space="0" w:color="auto"/>
        <w:bottom w:val="none" w:sz="0" w:space="0" w:color="auto"/>
        <w:right w:val="none" w:sz="0" w:space="0" w:color="auto"/>
      </w:divBdr>
    </w:div>
    <w:div w:id="615062262">
      <w:bodyDiv w:val="1"/>
      <w:marLeft w:val="0"/>
      <w:marRight w:val="0"/>
      <w:marTop w:val="0"/>
      <w:marBottom w:val="0"/>
      <w:divBdr>
        <w:top w:val="none" w:sz="0" w:space="0" w:color="auto"/>
        <w:left w:val="none" w:sz="0" w:space="0" w:color="auto"/>
        <w:bottom w:val="none" w:sz="0" w:space="0" w:color="auto"/>
        <w:right w:val="none" w:sz="0" w:space="0" w:color="auto"/>
      </w:divBdr>
    </w:div>
    <w:div w:id="624121395">
      <w:bodyDiv w:val="1"/>
      <w:marLeft w:val="0"/>
      <w:marRight w:val="0"/>
      <w:marTop w:val="0"/>
      <w:marBottom w:val="0"/>
      <w:divBdr>
        <w:top w:val="none" w:sz="0" w:space="0" w:color="auto"/>
        <w:left w:val="none" w:sz="0" w:space="0" w:color="auto"/>
        <w:bottom w:val="none" w:sz="0" w:space="0" w:color="auto"/>
        <w:right w:val="none" w:sz="0" w:space="0" w:color="auto"/>
      </w:divBdr>
    </w:div>
    <w:div w:id="797995496">
      <w:bodyDiv w:val="1"/>
      <w:marLeft w:val="0"/>
      <w:marRight w:val="0"/>
      <w:marTop w:val="0"/>
      <w:marBottom w:val="0"/>
      <w:divBdr>
        <w:top w:val="none" w:sz="0" w:space="0" w:color="auto"/>
        <w:left w:val="none" w:sz="0" w:space="0" w:color="auto"/>
        <w:bottom w:val="none" w:sz="0" w:space="0" w:color="auto"/>
        <w:right w:val="none" w:sz="0" w:space="0" w:color="auto"/>
      </w:divBdr>
    </w:div>
    <w:div w:id="829634177">
      <w:bodyDiv w:val="1"/>
      <w:marLeft w:val="0"/>
      <w:marRight w:val="0"/>
      <w:marTop w:val="0"/>
      <w:marBottom w:val="0"/>
      <w:divBdr>
        <w:top w:val="none" w:sz="0" w:space="0" w:color="auto"/>
        <w:left w:val="none" w:sz="0" w:space="0" w:color="auto"/>
        <w:bottom w:val="none" w:sz="0" w:space="0" w:color="auto"/>
        <w:right w:val="none" w:sz="0" w:space="0" w:color="auto"/>
      </w:divBdr>
    </w:div>
    <w:div w:id="1102800244">
      <w:bodyDiv w:val="1"/>
      <w:marLeft w:val="0"/>
      <w:marRight w:val="0"/>
      <w:marTop w:val="0"/>
      <w:marBottom w:val="0"/>
      <w:divBdr>
        <w:top w:val="none" w:sz="0" w:space="0" w:color="auto"/>
        <w:left w:val="none" w:sz="0" w:space="0" w:color="auto"/>
        <w:bottom w:val="none" w:sz="0" w:space="0" w:color="auto"/>
        <w:right w:val="none" w:sz="0" w:space="0" w:color="auto"/>
      </w:divBdr>
    </w:div>
    <w:div w:id="1153183097">
      <w:bodyDiv w:val="1"/>
      <w:marLeft w:val="0"/>
      <w:marRight w:val="0"/>
      <w:marTop w:val="0"/>
      <w:marBottom w:val="0"/>
      <w:divBdr>
        <w:top w:val="none" w:sz="0" w:space="0" w:color="auto"/>
        <w:left w:val="none" w:sz="0" w:space="0" w:color="auto"/>
        <w:bottom w:val="none" w:sz="0" w:space="0" w:color="auto"/>
        <w:right w:val="none" w:sz="0" w:space="0" w:color="auto"/>
      </w:divBdr>
    </w:div>
    <w:div w:id="1283417074">
      <w:bodyDiv w:val="1"/>
      <w:marLeft w:val="0"/>
      <w:marRight w:val="0"/>
      <w:marTop w:val="0"/>
      <w:marBottom w:val="0"/>
      <w:divBdr>
        <w:top w:val="none" w:sz="0" w:space="0" w:color="auto"/>
        <w:left w:val="none" w:sz="0" w:space="0" w:color="auto"/>
        <w:bottom w:val="none" w:sz="0" w:space="0" w:color="auto"/>
        <w:right w:val="none" w:sz="0" w:space="0" w:color="auto"/>
      </w:divBdr>
    </w:div>
    <w:div w:id="1397047433">
      <w:bodyDiv w:val="1"/>
      <w:marLeft w:val="0"/>
      <w:marRight w:val="0"/>
      <w:marTop w:val="0"/>
      <w:marBottom w:val="0"/>
      <w:divBdr>
        <w:top w:val="none" w:sz="0" w:space="0" w:color="auto"/>
        <w:left w:val="none" w:sz="0" w:space="0" w:color="auto"/>
        <w:bottom w:val="none" w:sz="0" w:space="0" w:color="auto"/>
        <w:right w:val="none" w:sz="0" w:space="0" w:color="auto"/>
      </w:divBdr>
      <w:divsChild>
        <w:div w:id="26297271">
          <w:marLeft w:val="0"/>
          <w:marRight w:val="0"/>
          <w:marTop w:val="0"/>
          <w:marBottom w:val="0"/>
          <w:divBdr>
            <w:top w:val="none" w:sz="0" w:space="0" w:color="auto"/>
            <w:left w:val="none" w:sz="0" w:space="0" w:color="auto"/>
            <w:bottom w:val="none" w:sz="0" w:space="0" w:color="auto"/>
            <w:right w:val="none" w:sz="0" w:space="0" w:color="auto"/>
          </w:divBdr>
        </w:div>
        <w:div w:id="1526551911">
          <w:marLeft w:val="0"/>
          <w:marRight w:val="0"/>
          <w:marTop w:val="0"/>
          <w:marBottom w:val="0"/>
          <w:divBdr>
            <w:top w:val="none" w:sz="0" w:space="0" w:color="auto"/>
            <w:left w:val="none" w:sz="0" w:space="0" w:color="auto"/>
            <w:bottom w:val="none" w:sz="0" w:space="0" w:color="auto"/>
            <w:right w:val="none" w:sz="0" w:space="0" w:color="auto"/>
          </w:divBdr>
        </w:div>
        <w:div w:id="1974020081">
          <w:marLeft w:val="0"/>
          <w:marRight w:val="0"/>
          <w:marTop w:val="0"/>
          <w:marBottom w:val="0"/>
          <w:divBdr>
            <w:top w:val="none" w:sz="0" w:space="0" w:color="auto"/>
            <w:left w:val="none" w:sz="0" w:space="0" w:color="auto"/>
            <w:bottom w:val="none" w:sz="0" w:space="0" w:color="auto"/>
            <w:right w:val="none" w:sz="0" w:space="0" w:color="auto"/>
          </w:divBdr>
        </w:div>
      </w:divsChild>
    </w:div>
    <w:div w:id="1400401547">
      <w:bodyDiv w:val="1"/>
      <w:marLeft w:val="0"/>
      <w:marRight w:val="0"/>
      <w:marTop w:val="0"/>
      <w:marBottom w:val="0"/>
      <w:divBdr>
        <w:top w:val="none" w:sz="0" w:space="0" w:color="auto"/>
        <w:left w:val="none" w:sz="0" w:space="0" w:color="auto"/>
        <w:bottom w:val="none" w:sz="0" w:space="0" w:color="auto"/>
        <w:right w:val="none" w:sz="0" w:space="0" w:color="auto"/>
      </w:divBdr>
    </w:div>
    <w:div w:id="1475293608">
      <w:bodyDiv w:val="1"/>
      <w:marLeft w:val="0"/>
      <w:marRight w:val="0"/>
      <w:marTop w:val="0"/>
      <w:marBottom w:val="0"/>
      <w:divBdr>
        <w:top w:val="none" w:sz="0" w:space="0" w:color="auto"/>
        <w:left w:val="none" w:sz="0" w:space="0" w:color="auto"/>
        <w:bottom w:val="none" w:sz="0" w:space="0" w:color="auto"/>
        <w:right w:val="none" w:sz="0" w:space="0" w:color="auto"/>
      </w:divBdr>
    </w:div>
    <w:div w:id="1481507036">
      <w:bodyDiv w:val="1"/>
      <w:marLeft w:val="0"/>
      <w:marRight w:val="0"/>
      <w:marTop w:val="0"/>
      <w:marBottom w:val="0"/>
      <w:divBdr>
        <w:top w:val="none" w:sz="0" w:space="0" w:color="auto"/>
        <w:left w:val="none" w:sz="0" w:space="0" w:color="auto"/>
        <w:bottom w:val="none" w:sz="0" w:space="0" w:color="auto"/>
        <w:right w:val="none" w:sz="0" w:space="0" w:color="auto"/>
      </w:divBdr>
    </w:div>
    <w:div w:id="1620452506">
      <w:bodyDiv w:val="1"/>
      <w:marLeft w:val="0"/>
      <w:marRight w:val="0"/>
      <w:marTop w:val="0"/>
      <w:marBottom w:val="0"/>
      <w:divBdr>
        <w:top w:val="none" w:sz="0" w:space="0" w:color="auto"/>
        <w:left w:val="none" w:sz="0" w:space="0" w:color="auto"/>
        <w:bottom w:val="none" w:sz="0" w:space="0" w:color="auto"/>
        <w:right w:val="none" w:sz="0" w:space="0" w:color="auto"/>
      </w:divBdr>
    </w:div>
    <w:div w:id="1718050159">
      <w:bodyDiv w:val="1"/>
      <w:marLeft w:val="0"/>
      <w:marRight w:val="0"/>
      <w:marTop w:val="0"/>
      <w:marBottom w:val="0"/>
      <w:divBdr>
        <w:top w:val="none" w:sz="0" w:space="0" w:color="auto"/>
        <w:left w:val="none" w:sz="0" w:space="0" w:color="auto"/>
        <w:bottom w:val="none" w:sz="0" w:space="0" w:color="auto"/>
        <w:right w:val="none" w:sz="0" w:space="0" w:color="auto"/>
      </w:divBdr>
    </w:div>
    <w:div w:id="1776828700">
      <w:bodyDiv w:val="1"/>
      <w:marLeft w:val="0"/>
      <w:marRight w:val="0"/>
      <w:marTop w:val="0"/>
      <w:marBottom w:val="0"/>
      <w:divBdr>
        <w:top w:val="none" w:sz="0" w:space="0" w:color="auto"/>
        <w:left w:val="none" w:sz="0" w:space="0" w:color="auto"/>
        <w:bottom w:val="none" w:sz="0" w:space="0" w:color="auto"/>
        <w:right w:val="none" w:sz="0" w:space="0" w:color="auto"/>
      </w:divBdr>
    </w:div>
    <w:div w:id="1970746750">
      <w:bodyDiv w:val="1"/>
      <w:marLeft w:val="0"/>
      <w:marRight w:val="0"/>
      <w:marTop w:val="0"/>
      <w:marBottom w:val="0"/>
      <w:divBdr>
        <w:top w:val="none" w:sz="0" w:space="0" w:color="auto"/>
        <w:left w:val="none" w:sz="0" w:space="0" w:color="auto"/>
        <w:bottom w:val="none" w:sz="0" w:space="0" w:color="auto"/>
        <w:right w:val="none" w:sz="0" w:space="0" w:color="auto"/>
      </w:divBdr>
    </w:div>
    <w:div w:id="2003073119">
      <w:bodyDiv w:val="1"/>
      <w:marLeft w:val="0"/>
      <w:marRight w:val="0"/>
      <w:marTop w:val="0"/>
      <w:marBottom w:val="0"/>
      <w:divBdr>
        <w:top w:val="none" w:sz="0" w:space="0" w:color="auto"/>
        <w:left w:val="none" w:sz="0" w:space="0" w:color="auto"/>
        <w:bottom w:val="none" w:sz="0" w:space="0" w:color="auto"/>
        <w:right w:val="none" w:sz="0" w:space="0" w:color="auto"/>
      </w:divBdr>
    </w:div>
    <w:div w:id="2012684648">
      <w:bodyDiv w:val="1"/>
      <w:marLeft w:val="0"/>
      <w:marRight w:val="0"/>
      <w:marTop w:val="0"/>
      <w:marBottom w:val="0"/>
      <w:divBdr>
        <w:top w:val="none" w:sz="0" w:space="0" w:color="auto"/>
        <w:left w:val="none" w:sz="0" w:space="0" w:color="auto"/>
        <w:bottom w:val="none" w:sz="0" w:space="0" w:color="auto"/>
        <w:right w:val="none" w:sz="0" w:space="0" w:color="auto"/>
      </w:divBdr>
    </w:div>
    <w:div w:id="2052807203">
      <w:bodyDiv w:val="1"/>
      <w:marLeft w:val="0"/>
      <w:marRight w:val="0"/>
      <w:marTop w:val="0"/>
      <w:marBottom w:val="0"/>
      <w:divBdr>
        <w:top w:val="none" w:sz="0" w:space="0" w:color="auto"/>
        <w:left w:val="none" w:sz="0" w:space="0" w:color="auto"/>
        <w:bottom w:val="none" w:sz="0" w:space="0" w:color="auto"/>
        <w:right w:val="none" w:sz="0" w:space="0" w:color="auto"/>
      </w:divBdr>
    </w:div>
    <w:div w:id="206898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wind-works.org/FeedLaws/RenewableEnergyPolicyMechanismsbyPaulGipe.pdf" TargetMode="External"/><Relationship Id="rId143" Type="http://schemas.openxmlformats.org/officeDocument/2006/relationships/hyperlink" Target="http://www.aph.gov.au/library/pubs/climatechange/governance/domestic/national/feed.htm" TargetMode="External"/><Relationship Id="rId144" Type="http://schemas.openxmlformats.org/officeDocument/2006/relationships/hyperlink" Target="http://www.powerauthority.on.ca/SOP/Page.asp?PageID=122&amp;ContentID=6856&amp;SiteNodeID=412&amp;BL_ExpandID=190" TargetMode="External"/><Relationship Id="rId145" Type="http://schemas.openxmlformats.org/officeDocument/2006/relationships/hyperlink" Target="http://www.powerauthority.on.ca/fit/Storage/30/10149_FIT_Price_Schedule_-_Draft_March_13__2009.pdf" TargetMode="External"/><Relationship Id="rId146" Type="http://schemas.openxmlformats.org/officeDocument/2006/relationships/hyperlink" Target="http://en.wikipedia.org/wiki/Feed-in_tariff" TargetMode="External"/><Relationship Id="rId147" Type="http://schemas.openxmlformats.org/officeDocument/2006/relationships/hyperlink" Target="http://en.wikipedia.org/wiki/Feed-in_tariff" TargetMode="External"/><Relationship Id="rId148" Type="http://schemas.openxmlformats.org/officeDocument/2006/relationships/hyperlink" Target="http://en.wikipedia.org/wiki/Feed-in_tariff" TargetMode="External"/><Relationship Id="rId149" Type="http://schemas.openxmlformats.org/officeDocument/2006/relationships/hyperlink" Target="http://www.boell.de/climate-transatlantic/index-17.html" TargetMode="External"/><Relationship Id="rId40" Type="http://schemas.openxmlformats.org/officeDocument/2006/relationships/hyperlink" Target="http://en.wikipedia.org/wiki/Wind_turbine" TargetMode="External"/><Relationship Id="rId41" Type="http://schemas.openxmlformats.org/officeDocument/2006/relationships/hyperlink" Target="http://en.wikipedia.org/wiki/International_Standard_Book_Number" TargetMode="External"/><Relationship Id="rId42" Type="http://schemas.openxmlformats.org/officeDocument/2006/relationships/hyperlink" Target="http://en.wikipedia.org/wiki/Special:BookSources/0-333-79248-3" TargetMode="External"/><Relationship Id="rId43" Type="http://schemas.openxmlformats.org/officeDocument/2006/relationships/hyperlink" Target="http://www.windpower.org/en/pictures/brush.htm" TargetMode="External"/><Relationship Id="rId44" Type="http://schemas.openxmlformats.org/officeDocument/2006/relationships/hyperlink" Target="http://en.wikipedia.org/wiki/Wind_turbine" TargetMode="External"/><Relationship Id="rId45" Type="http://schemas.openxmlformats.org/officeDocument/2006/relationships/hyperlink" Target="http://en.wikipedia.org/wiki/Wind_turbine" TargetMode="External"/><Relationship Id="rId46" Type="http://schemas.openxmlformats.org/officeDocument/2006/relationships/hyperlink" Target="http://en.wikipedia.org/wiki/Wind_turbine" TargetMode="External"/><Relationship Id="rId47" Type="http://schemas.openxmlformats.org/officeDocument/2006/relationships/hyperlink" Target="http://en.wikipedia.org/wiki/Wind_turbine" TargetMode="External"/><Relationship Id="rId48" Type="http://schemas.openxmlformats.org/officeDocument/2006/relationships/hyperlink" Target="http://www.oxforddnb.com/public/dnb/100957.html" TargetMode="External"/><Relationship Id="rId49" Type="http://schemas.openxmlformats.org/officeDocument/2006/relationships/hyperlink" Target="http://www.mysanantonio.com/news/weather/weatherwise/stories/MYSA092407.01A.State_windmills.3430a27.html" TargetMode="External"/><Relationship Id="rId80" Type="http://schemas.openxmlformats.org/officeDocument/2006/relationships/hyperlink" Target="http://www.google.com/hostednews/afp/article/ALeqM5j-BZEK4lR-_hxsz2hQ-92_c0oSHQ" TargetMode="External"/><Relationship Id="rId81" Type="http://schemas.openxmlformats.org/officeDocument/2006/relationships/hyperlink" Target="http://fuhrlaender.de/produkte/index_de.php?produkt_gesucht=1&amp;produkt_name=FL+2500" TargetMode="External"/><Relationship Id="rId82" Type="http://schemas.openxmlformats.org/officeDocument/2006/relationships/hyperlink" Target="http://windenergy.org.nz/nz-wind-farms/operating-wind-farms/ross-island" TargetMode="External"/><Relationship Id="rId83" Type="http://schemas.openxmlformats.org/officeDocument/2006/relationships/hyperlink" Target="http://www.southpolestation.com/trivia/90s/turbine.html" TargetMode="External"/><Relationship Id="rId84" Type="http://schemas.openxmlformats.org/officeDocument/2006/relationships/hyperlink" Target="http://www.mindef.gov.ar/info.asp?Id=1425" TargetMode="External"/><Relationship Id="rId85" Type="http://schemas.openxmlformats.org/officeDocument/2006/relationships/hyperlink" Target="http://www.energynumbers.info/surpassing-matilda-record-breaking-danish-wind-turbines" TargetMode="External"/><Relationship Id="rId86" Type="http://schemas.openxmlformats.org/officeDocument/2006/relationships/hyperlink" Target="http://www.voithturbo.com/vt_en_pua_windrive_project-report_2008.htm" TargetMode="External"/><Relationship Id="rId87" Type="http://schemas.openxmlformats.org/officeDocument/2006/relationships/hyperlink" Target="http://www.spectrum.ieee.org/green-tech/wind/floating-wind-turbines-to-be-tested" TargetMode="External"/><Relationship Id="rId88" Type="http://schemas.openxmlformats.org/officeDocument/2006/relationships/hyperlink" Target="http://en.wikipedia.org/wiki/IEEE_Spectrum" TargetMode="External"/><Relationship Id="rId89" Type="http://schemas.openxmlformats.org/officeDocument/2006/relationships/hyperlink" Target="http://news.bbc.co.uk/2/hi/8235456.stm?ls" TargetMode="External"/><Relationship Id="rId110" Type="http://schemas.openxmlformats.org/officeDocument/2006/relationships/hyperlink" Target="http://ec.europa.eu/energy/climate_actions/doc/2008_res_working_document_en.pdf" TargetMode="External"/><Relationship Id="rId111" Type="http://schemas.openxmlformats.org/officeDocument/2006/relationships/hyperlink" Target="http://en.wikipedia.org/wiki/Special:BookSources/9789264042209" TargetMode="External"/><Relationship Id="rId112" Type="http://schemas.openxmlformats.org/officeDocument/2006/relationships/hyperlink" Target="http://www.iea-retd.org/files/RETD_PID0810_Main.pdf" TargetMode="External"/><Relationship Id="rId113" Type="http://schemas.openxmlformats.org/officeDocument/2006/relationships/hyperlink" Target="http://www.eref-europe.org/dls/pdf/2007/eref_price_report_06_07.pdf" TargetMode="External"/><Relationship Id="rId114" Type="http://schemas.openxmlformats.org/officeDocument/2006/relationships/hyperlink" Target="http://www.dbcca.com/dbcca/EN/_media/Global_Climate_Change_Policy_Tracker_Exec_Summary.pdf" TargetMode="External"/><Relationship Id="rId115" Type="http://schemas.openxmlformats.org/officeDocument/2006/relationships/hyperlink" Target="http://web.gsm.uci.edu/~navarro/windfinal110899.pdf" TargetMode="External"/><Relationship Id="rId116" Type="http://schemas.openxmlformats.org/officeDocument/2006/relationships/hyperlink" Target="http://en.wikipedia.org/wiki/Feed-in_tariff" TargetMode="External"/><Relationship Id="rId117" Type="http://schemas.openxmlformats.org/officeDocument/2006/relationships/hyperlink" Target="http://en.wikipedia.org/wiki/Feed-in_tariff" TargetMode="External"/><Relationship Id="rId118" Type="http://schemas.openxmlformats.org/officeDocument/2006/relationships/hyperlink" Target="http://en.wikipedia.org/wiki/Feed-in_tariff" TargetMode="External"/><Relationship Id="rId119" Type="http://schemas.openxmlformats.org/officeDocument/2006/relationships/hyperlink" Target="http://en.wikipedia.org/wiki/Feed-in_tariff" TargetMode="External"/><Relationship Id="rId150" Type="http://schemas.openxmlformats.org/officeDocument/2006/relationships/hyperlink" Target="http://www.boell.de/climate-transatlantic/index-129.html" TargetMode="External"/><Relationship Id="rId151" Type="http://schemas.openxmlformats.org/officeDocument/2006/relationships/hyperlink" Target="http://www.carbon49.com/2010/04/ontario-feed-in-tariff-program-8-billion-of-deals-so-far/" TargetMode="External"/><Relationship Id="rId152" Type="http://schemas.openxmlformats.org/officeDocument/2006/relationships/hyperlink" Target="http://www.environmental-expert.com/resultEachPressRelease.aspx?cid=31242&amp;codi=59097&amp;lr=1" TargetMode="External"/><Relationship Id="rId10" Type="http://schemas.openxmlformats.org/officeDocument/2006/relationships/image" Target="media/image1.jpeg"/><Relationship Id="rId11" Type="http://schemas.openxmlformats.org/officeDocument/2006/relationships/hyperlink" Target="http://en.wikipedia.org/wiki/Wind_energy" TargetMode="External"/><Relationship Id="rId12" Type="http://schemas.openxmlformats.org/officeDocument/2006/relationships/hyperlink" Target="http://en.wikipedia.org/wiki/Fossil_fuel" TargetMode="External"/><Relationship Id="rId13" Type="http://schemas.openxmlformats.org/officeDocument/2006/relationships/hyperlink" Target="http://en.wikipedia.org/wiki/Renewable_energy" TargetMode="External"/><Relationship Id="rId14" Type="http://schemas.openxmlformats.org/officeDocument/2006/relationships/hyperlink" Target="http://en.wikipedia.org/wiki/Greenhouse_gas" TargetMode="External"/><Relationship Id="rId15" Type="http://schemas.openxmlformats.org/officeDocument/2006/relationships/hyperlink" Target="http://en.wikipedia.org/wiki/Renewable_energy" TargetMode="External"/><Relationship Id="rId16" Type="http://schemas.openxmlformats.org/officeDocument/2006/relationships/hyperlink" Target="http://en.wikipedia.org/wiki/Renewable_electricity" TargetMode="External"/><Relationship Id="rId17" Type="http://schemas.openxmlformats.org/officeDocument/2006/relationships/hyperlink" Target="http://en.wikipedia.org/wiki/State-of-the-art" TargetMode="External"/><Relationship Id="rId18" Type="http://schemas.openxmlformats.org/officeDocument/2006/relationships/hyperlink" Target="http://en.wikipedia.org/wiki/Solar_PV" TargetMode="External"/><Relationship Id="rId19" Type="http://schemas.openxmlformats.org/officeDocument/2006/relationships/hyperlink" Target="http://en.wikipedia.org/w/index.php?title=European_Federation_for_Renewable_Energy&amp;action=edit&amp;redlink=1" TargetMode="External"/><Relationship Id="rId153" Type="http://schemas.openxmlformats.org/officeDocument/2006/relationships/hyperlink" Target="http://www.renewableenergyworld.com/rea/news/article/2005/05/czech-republic-passes-feed-in-tariff-law-30844" TargetMode="External"/><Relationship Id="rId154" Type="http://schemas.openxmlformats.org/officeDocument/2006/relationships/hyperlink" Target="http://www.eru.cz/user_data/files/cenova%20rozhodnuti/CR%20elektro/OZ/ER%20CR%205_2009_slunce.pdf" TargetMode="External"/><Relationship Id="rId155" Type="http://schemas.openxmlformats.org/officeDocument/2006/relationships/hyperlink" Target="http://www.nytimes.com/2008/05/16/business/worldbusiness/16solar.html?_r=2&amp;scp=1&amp;sq=Solar+Valley+Overcast" TargetMode="External"/><Relationship Id="rId156" Type="http://schemas.openxmlformats.org/officeDocument/2006/relationships/hyperlink" Target="http://www.germanenergyblog.de/?page_id=965" TargetMode="External"/><Relationship Id="rId157" Type="http://schemas.openxmlformats.org/officeDocument/2006/relationships/hyperlink" Target="http://www.hindu.com/2010/01/12/stories/2010011260911100.htm" TargetMode="External"/><Relationship Id="rId158" Type="http://schemas.openxmlformats.org/officeDocument/2006/relationships/hyperlink" Target="http://www.dcenr.gov.ie/NR/rdonlyres/3B13ECAA-9351-41E0-8B44-7C02E98E4F50/0/AdditionalREFITcetegories.pdf" TargetMode="External"/><Relationship Id="rId159" Type="http://schemas.openxmlformats.org/officeDocument/2006/relationships/hyperlink" Target="http://www.eppo.go.th/power/data/STATUS_VSPP_24_Mar_2010.xls" TargetMode="External"/><Relationship Id="rId50" Type="http://schemas.openxmlformats.org/officeDocument/2006/relationships/hyperlink" Target="http://en.wikipedia.org/wiki/Special:BookSources/0920650007" TargetMode="External"/><Relationship Id="rId51" Type="http://schemas.openxmlformats.org/officeDocument/2006/relationships/hyperlink" Target="http://www.orkneywind.co.uk/costa.html" TargetMode="External"/><Relationship Id="rId52" Type="http://schemas.openxmlformats.org/officeDocument/2006/relationships/hyperlink" Target="http://www.nrel.gov/gis/wind.html" TargetMode="External"/><Relationship Id="rId53" Type="http://schemas.openxmlformats.org/officeDocument/2006/relationships/hyperlink" Target="http://www.awea.org/faq/wwt_basics.html" TargetMode="External"/><Relationship Id="rId54" Type="http://schemas.openxmlformats.org/officeDocument/2006/relationships/hyperlink" Target="http://en.wikipedia.org/wiki/Wikipedia:Link_rot" TargetMode="External"/><Relationship Id="rId55" Type="http://schemas.openxmlformats.org/officeDocument/2006/relationships/hyperlink" Target="http://www.windpower.org/en/tour/wtrb/comp/index.htm" TargetMode="External"/><Relationship Id="rId56" Type="http://schemas.openxmlformats.org/officeDocument/2006/relationships/hyperlink" Target="http://www.gepower.com/prod_serv/products/wind_turbines/en/15mw/specs.htm" TargetMode="External"/><Relationship Id="rId57" Type="http://schemas.openxmlformats.org/officeDocument/2006/relationships/hyperlink" Target="http://www.aweo.org/windmodels.html" TargetMode="External"/><Relationship Id="rId58" Type="http://schemas.openxmlformats.org/officeDocument/2006/relationships/hyperlink" Target="http://www.symscape.com/blog/vertical_axis_wind_turbine" TargetMode="External"/><Relationship Id="rId59" Type="http://schemas.openxmlformats.org/officeDocument/2006/relationships/hyperlink" Target="http://www.awea.org/faq/vawt.html" TargetMode="External"/><Relationship Id="rId90" Type="http://schemas.openxmlformats.org/officeDocument/2006/relationships/hyperlink" Target="http://en.wikipedia.org/wiki/Feed-in_tariff" TargetMode="External"/><Relationship Id="rId91" Type="http://schemas.openxmlformats.org/officeDocument/2006/relationships/hyperlink" Target="http://en.wikipedia.org/wiki/Feed-in_tariff" TargetMode="External"/><Relationship Id="rId92" Type="http://schemas.openxmlformats.org/officeDocument/2006/relationships/hyperlink" Target="http://www.wind-works.org/FeedLaws/RenewableEnergyPolicyMechanismsbyPaulGipe.pdf" TargetMode="External"/><Relationship Id="rId93" Type="http://schemas.openxmlformats.org/officeDocument/2006/relationships/hyperlink" Target="http://www.eesi.org/061808_Renewable_Energy_Payments" TargetMode="External"/><Relationship Id="rId94" Type="http://schemas.openxmlformats.org/officeDocument/2006/relationships/hyperlink" Target="http://en.wikipedia.org/wiki/Feed-in_tariff" TargetMode="External"/><Relationship Id="rId95" Type="http://schemas.openxmlformats.org/officeDocument/2006/relationships/hyperlink" Target="http://en.wikipedia.org/wiki/Feed-in_tariff" TargetMode="External"/><Relationship Id="rId96" Type="http://schemas.openxmlformats.org/officeDocument/2006/relationships/hyperlink" Target="http://en.wikipedia.org/wiki/Feed-in_tariff" TargetMode="External"/><Relationship Id="rId97" Type="http://schemas.openxmlformats.org/officeDocument/2006/relationships/hyperlink" Target="http://www.dbadvisors.com/content/_media/1196_Paying_for_Renewable_Energy_TLC_at_the_Right_Price.pdf" TargetMode="External"/><Relationship Id="rId98" Type="http://schemas.openxmlformats.org/officeDocument/2006/relationships/hyperlink" Target="http://a" TargetMode="External"/><Relationship Id="rId99" Type="http://schemas.openxmlformats.org/officeDocument/2006/relationships/hyperlink" Target="http://en.wikipedia.org/wiki/Feed-in_tariff" TargetMode="External"/><Relationship Id="rId120" Type="http://schemas.openxmlformats.org/officeDocument/2006/relationships/hyperlink" Target="http://en.wikipedia.org/wiki/Feed-in_tariff" TargetMode="External"/><Relationship Id="rId121" Type="http://schemas.openxmlformats.org/officeDocument/2006/relationships/hyperlink" Target="http://en.wikipedia.org/wiki/Feed-in_tariff" TargetMode="External"/><Relationship Id="rId122" Type="http://schemas.openxmlformats.org/officeDocument/2006/relationships/hyperlink" Target="http://en.wikipedia.org/wiki/Feed-in_tariff" TargetMode="External"/><Relationship Id="rId123" Type="http://schemas.openxmlformats.org/officeDocument/2006/relationships/hyperlink" Target="http://en.wikipedia.org/wiki/Feed-in_tariff" TargetMode="External"/><Relationship Id="rId124" Type="http://schemas.openxmlformats.org/officeDocument/2006/relationships/hyperlink" Target="http://www.boell.org/docs/Rickerson_Grace_FINAL.pdf" TargetMode="External"/><Relationship Id="rId125" Type="http://schemas.openxmlformats.org/officeDocument/2006/relationships/hyperlink" Target="http://en.wikipedia.org/wiki/Feed-in_tariff" TargetMode="External"/><Relationship Id="rId126" Type="http://schemas.openxmlformats.org/officeDocument/2006/relationships/hyperlink" Target="http://en.wikipedia.org/wiki/Feed-in_tariff" TargetMode="External"/><Relationship Id="rId127" Type="http://schemas.openxmlformats.org/officeDocument/2006/relationships/hyperlink" Target="http://wind-works.org/FeedLaws/Germany/ARTsDE.html" TargetMode="External"/><Relationship Id="rId128" Type="http://schemas.openxmlformats.org/officeDocument/2006/relationships/hyperlink" Target="http://en.wikipedia.org/wiki/Feed-in_tariff" TargetMode="External"/><Relationship Id="rId129" Type="http://schemas.openxmlformats.org/officeDocument/2006/relationships/hyperlink" Target="http://en.wikipedia.org/wiki/Feed-in_tariff" TargetMode="External"/><Relationship Id="rId160" Type="http://schemas.openxmlformats.org/officeDocument/2006/relationships/hyperlink" Target="http://www.renewableenergyworld.com/rea/news/article/2009/07/britain-to-launch-innovative-feed-in-tariff-program-in-2010?cmpid=WNL-Friday-July31-2009" TargetMode="External"/><Relationship Id="rId161" Type="http://schemas.openxmlformats.org/officeDocument/2006/relationships/hyperlink" Target="http://www.greenbang.com/feed-in-tariff-cut-shocks-uk-pv-market_17123.html" TargetMode="External"/><Relationship Id="rId162" Type="http://schemas.openxmlformats.org/officeDocument/2006/relationships/hyperlink" Target="http://www.decc.gov.uk/en/content/cms/news/pn11_046/pn11_046.aspx" TargetMode="External"/><Relationship Id="rId20" Type="http://schemas.openxmlformats.org/officeDocument/2006/relationships/hyperlink" Target="http://en.wikipedia.org/wiki/Deutsche_Bank" TargetMode="External"/><Relationship Id="rId21" Type="http://schemas.openxmlformats.org/officeDocument/2006/relationships/image" Target="media/image2.jpeg"/><Relationship Id="rId22" Type="http://schemas.openxmlformats.org/officeDocument/2006/relationships/hyperlink" Target="http://en.wikipedia.org/wiki/Grid_access"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163" Type="http://schemas.openxmlformats.org/officeDocument/2006/relationships/hyperlink" Target="http://www.renewableenergyfocus.com/view/18575/disappointment-over-uk-feedin-tariff-review/" TargetMode="External"/><Relationship Id="rId164" Type="http://schemas.openxmlformats.org/officeDocument/2006/relationships/hyperlink" Target="http://www.solarpowerportal.co.uk/blogs/decc_takes_one_month_to_change_nothing_5478/?utm_source=Feeds&amp;utm_campaign=Blogs+Feed&amp;utm_medium=rss" TargetMode="External"/><Relationship Id="rId165" Type="http://schemas.openxmlformats.org/officeDocument/2006/relationships/hyperlink" Target="http://www.pressreleasepoint.com/pvinsights-new-uk-feedin-tariff-quotrecutquot-proportion-subsidies-pie-not-cut-pie" TargetMode="External"/><Relationship Id="rId166" Type="http://schemas.openxmlformats.org/officeDocument/2006/relationships/hyperlink" Target="http://www.decc.gov.uk/en/content/cms/news/pn11_47/pn11_47.aspx" TargetMode="External"/><Relationship Id="rId167" Type="http://schemas.openxmlformats.org/officeDocument/2006/relationships/hyperlink" Target="http://en.wikipedia.org/wiki/Feed-in_tariff" TargetMode="External"/><Relationship Id="rId168" Type="http://schemas.openxmlformats.org/officeDocument/2006/relationships/hyperlink" Target="http://greeninc.blogs.nytimes.com/2009/07/22/feed-in-tariffs-for-solar-continue-to-spread/" TargetMode="External"/><Relationship Id="rId169" Type="http://schemas.openxmlformats.org/officeDocument/2006/relationships/header" Target="header7.xml"/><Relationship Id="rId60" Type="http://schemas.openxmlformats.org/officeDocument/2006/relationships/hyperlink" Target="http://www.hansentransmissions.com/en/hansen_w4.html" TargetMode="External"/><Relationship Id="rId61" Type="http://schemas.openxmlformats.org/officeDocument/2006/relationships/hyperlink" Target="http://www.djtreal.com/variable+speed+gearbox+design.html" TargetMode="External"/><Relationship Id="rId62" Type="http://schemas.openxmlformats.org/officeDocument/2006/relationships/hyperlink" Target="http://coen.boisestate.edu/WindEnergy/resources/Active%20Drivetrain%20Control%20to%20Improve%20Energy%20Capture%20of%20Wind%20Turbines_Thesis.pdf" TargetMode="External"/><Relationship Id="rId63" Type="http://schemas.openxmlformats.org/officeDocument/2006/relationships/hyperlink" Target="http://www.nrel.gov/docs/fy07osti/40566.pdf" TargetMode="External"/><Relationship Id="rId64" Type="http://schemas.openxmlformats.org/officeDocument/2006/relationships/hyperlink" Target="http://www.nrel.gov/wind/smallwind/" TargetMode="External"/><Relationship Id="rId65" Type="http://schemas.openxmlformats.org/officeDocument/2006/relationships/hyperlink" Target="http://gazette.jhu.edu/2011/01/18/new-study-yields-better-turbine-spacing-for-large-wind-farms/" TargetMode="External"/><Relationship Id="rId66" Type="http://schemas.openxmlformats.org/officeDocument/2006/relationships/hyperlink" Target="http://en.wikipedia.org/wiki/Wind_turbine" TargetMode="External"/><Relationship Id="rId67" Type="http://schemas.openxmlformats.org/officeDocument/2006/relationships/hyperlink" Target="http://www.windbyte.co.uk/safety.html" TargetMode="External"/><Relationship Id="rId68" Type="http://schemas.openxmlformats.org/officeDocument/2006/relationships/hyperlink" Target="http://www.wwea.org" TargetMode="External"/><Relationship Id="rId69" Type="http://schemas.openxmlformats.org/officeDocument/2006/relationships/hyperlink" Target="http://www.gwec.org" TargetMode="External"/><Relationship Id="rId130" Type="http://schemas.openxmlformats.org/officeDocument/2006/relationships/hyperlink" Target="http://en.wikipedia.org/wiki/Feed-in_tariff" TargetMode="External"/><Relationship Id="rId131" Type="http://schemas.openxmlformats.org/officeDocument/2006/relationships/hyperlink" Target="http://en.wikipedia.org/wiki/Feed-in_tariff" TargetMode="External"/><Relationship Id="rId132" Type="http://schemas.openxmlformats.org/officeDocument/2006/relationships/hyperlink" Target="http://www.feed-in-cooperation.org/content/view/17/29/" TargetMode="External"/><Relationship Id="rId133" Type="http://schemas.openxmlformats.org/officeDocument/2006/relationships/hyperlink" Target="http://www.erneuerbareenergien.de/files/english/renewable_energy/downloads/" TargetMode="External"/><Relationship Id="rId134" Type="http://schemas.openxmlformats.org/officeDocument/2006/relationships/hyperlink" Target="http://www.bmu.de/files/pdfs/allgemein/application/pdf/brochure_electricity_costs.pdf" TargetMode="External"/><Relationship Id="rId135" Type="http://schemas.openxmlformats.org/officeDocument/2006/relationships/hyperlink" Target="http://en.wikipedia.org/wiki/Feed-in_tariff" TargetMode="External"/><Relationship Id="rId136" Type="http://schemas.openxmlformats.org/officeDocument/2006/relationships/hyperlink" Target="http://en.wikipedia.org/wiki/Feed-in_tariff" TargetMode="External"/><Relationship Id="rId137" Type="http://schemas.openxmlformats.org/officeDocument/2006/relationships/hyperlink" Target="http://cts.vresp.com/c/?DBClimateChangeAdvis/30221c4aca/3688153a97/d6f5880b02" TargetMode="External"/><Relationship Id="rId138" Type="http://schemas.openxmlformats.org/officeDocument/2006/relationships/hyperlink" Target="http://www.eia.doe.gov/fuelelectric.html" TargetMode="External"/><Relationship Id="rId139" Type="http://schemas.openxmlformats.org/officeDocument/2006/relationships/hyperlink" Target="http://www.erneuerbare-energien.de/files/pdfs/allgemein/application/pdf/eeg_verguetungsregelungen_en.pdf" TargetMode="External"/><Relationship Id="rId170" Type="http://schemas.openxmlformats.org/officeDocument/2006/relationships/fontTable" Target="fontTable.xml"/><Relationship Id="rId171" Type="http://schemas.openxmlformats.org/officeDocument/2006/relationships/theme" Target="theme/theme1.xml"/><Relationship Id="rId30" Type="http://schemas.openxmlformats.org/officeDocument/2006/relationships/hyperlink" Target="http://www.telosnet.com/wind/early.html" TargetMode="External"/><Relationship Id="rId31" Type="http://schemas.openxmlformats.org/officeDocument/2006/relationships/hyperlink" Target="http://en.wikipedia.org/wiki/Ahmad_Y_Hassan" TargetMode="External"/><Relationship Id="rId32" Type="http://schemas.openxmlformats.org/officeDocument/2006/relationships/hyperlink" Target="http://en.wikipedia.org/wiki/Donald_Routledge_Hill" TargetMode="External"/><Relationship Id="rId33" Type="http://schemas.openxmlformats.org/officeDocument/2006/relationships/hyperlink" Target="http://en.wikipedia.org/wiki/Cambridge_University_Press" TargetMode="External"/><Relationship Id="rId34" Type="http://schemas.openxmlformats.org/officeDocument/2006/relationships/hyperlink" Target="http://en.wikipedia.org/wiki/Special:BookSources/0521422396" TargetMode="External"/><Relationship Id="rId35" Type="http://schemas.openxmlformats.org/officeDocument/2006/relationships/hyperlink" Target="http://en.wikipedia.org/wiki/Donald_Routledge_Hill" TargetMode="External"/><Relationship Id="rId36" Type="http://schemas.openxmlformats.org/officeDocument/2006/relationships/hyperlink" Target="http://en.wikipedia.org/wiki/Cf." TargetMode="External"/><Relationship Id="rId37" Type="http://schemas.openxmlformats.org/officeDocument/2006/relationships/hyperlink" Target="http://en.wikipedia.org/wiki/Donald_Routledge_Hill" TargetMode="External"/><Relationship Id="rId38" Type="http://schemas.openxmlformats.org/officeDocument/2006/relationships/hyperlink" Target="http://home.swipnet.se/islam/articles/HistoryofSciences.htm" TargetMode="External"/><Relationship Id="rId39" Type="http://schemas.openxmlformats.org/officeDocument/2006/relationships/hyperlink" Target="http://en.wikipedia.org/wiki/Wind_turbine" TargetMode="External"/><Relationship Id="rId70" Type="http://schemas.openxmlformats.org/officeDocument/2006/relationships/hyperlink" Target="http://www.signonsandiego.com/news/2010/jan/13/damaging-blow/" TargetMode="External"/><Relationship Id="rId71" Type="http://schemas.openxmlformats.org/officeDocument/2006/relationships/hyperlink" Target="http://www.enercon.de/p/downloads/EN_Produktuebersicht_0710.pdf" TargetMode="External"/><Relationship Id="rId72" Type="http://schemas.openxmlformats.org/officeDocument/2006/relationships/hyperlink" Target="http://www.metaefficient.com/news/new-record-worlds-largest-wind-turbine-7-megawatts.html" TargetMode="External"/><Relationship Id="rId73" Type="http://schemas.openxmlformats.org/officeDocument/2006/relationships/hyperlink" Target="http://en.wikipedia.org/wiki/Wind_turbine" TargetMode="External"/><Relationship Id="rId74" Type="http://schemas.openxmlformats.org/officeDocument/2006/relationships/hyperlink" Target="http://en.wikipedia.org/wiki/Wind_turbine" TargetMode="External"/><Relationship Id="rId75" Type="http://schemas.openxmlformats.org/officeDocument/2006/relationships/hyperlink" Target="http://eetweb.com/wind/wind-turbines-go-supersized-20091001/" TargetMode="External"/><Relationship Id="rId76" Type="http://schemas.openxmlformats.org/officeDocument/2006/relationships/hyperlink" Target="http://en.wikipedia.org/wiki/Wind_turbine" TargetMode="External"/><Relationship Id="rId77" Type="http://schemas.openxmlformats.org/officeDocument/2006/relationships/hyperlink" Target="http://en.wikipedia.org/wiki/Wind_turbine" TargetMode="External"/><Relationship Id="rId78" Type="http://schemas.openxmlformats.org/officeDocument/2006/relationships/hyperlink" Target="http://en.wikipedia.org/wiki/Wind_turbine" TargetMode="External"/><Relationship Id="rId79" Type="http://schemas.openxmlformats.org/officeDocument/2006/relationships/hyperlink" Target="http://www.guardian.co.uk/environment/2010/jul/26/offshore-turbine-britain"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100" Type="http://schemas.openxmlformats.org/officeDocument/2006/relationships/hyperlink" Target="http://en.wikipedia.org/wiki/Feed-in_tariff" TargetMode="External"/><Relationship Id="rId101" Type="http://schemas.openxmlformats.org/officeDocument/2006/relationships/hyperlink" Target="http://en.wikipedia.org/wiki/Feed-in_tariff" TargetMode="External"/><Relationship Id="rId102" Type="http://schemas.openxmlformats.org/officeDocument/2006/relationships/hyperlink" Target="http://en.wikipedia.org/wiki/Feed-in_tariff" TargetMode="External"/><Relationship Id="rId103" Type="http://schemas.openxmlformats.org/officeDocument/2006/relationships/hyperlink" Target="http://en.wikipedia.org/wiki/Feed-in_tariff" TargetMode="External"/><Relationship Id="rId104" Type="http://schemas.openxmlformats.org/officeDocument/2006/relationships/hyperlink" Target="http://en.wikipedia.org/wiki/Feed-in_tariff" TargetMode="External"/><Relationship Id="rId105" Type="http://schemas.openxmlformats.org/officeDocument/2006/relationships/hyperlink" Target="http://www.wind-works.org/FeedLaws/Germany/GermanEEG2000.pdf" TargetMode="External"/><Relationship Id="rId106" Type="http://schemas.openxmlformats.org/officeDocument/2006/relationships/hyperlink" Target="http://en.wikipedia.org/wiki/Feed-in_tariff" TargetMode="External"/><Relationship Id="rId107" Type="http://schemas.openxmlformats.org/officeDocument/2006/relationships/hyperlink" Target="http://en.wikipedia.org/wiki/Feed-in_tariff" TargetMode="External"/><Relationship Id="rId108" Type="http://schemas.openxmlformats.org/officeDocument/2006/relationships/hyperlink" Target="http://www.feed-in-cooperation.org/wDefault_7/wDefault_7/download-files/research/best_practice_paper_2nd_edition_final.pdf" TargetMode="External"/><Relationship Id="rId109" Type="http://schemas.openxmlformats.org/officeDocument/2006/relationships/hyperlink" Target="http://www.ren21.net/REN21Activities/Publications/GlobalStatusReport/tabid/5434/Default.aspx" TargetMode="Externa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40" Type="http://schemas.openxmlformats.org/officeDocument/2006/relationships/hyperlink" Target="http://en.wikipedia.org/wiki/Digital_object_identifier" TargetMode="External"/><Relationship Id="rId141" Type="http://schemas.openxmlformats.org/officeDocument/2006/relationships/hyperlink" Target="http://dx.doi.org/10.1016%2Fj.jclepro.2006.02.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oomberg.com/news/2012-03-09/solar-panel-sales-seen-dropping-first-time-in-decade-feeding-glut-energy.html" TargetMode="External"/><Relationship Id="rId2" Type="http://schemas.openxmlformats.org/officeDocument/2006/relationships/hyperlink" Target="http://en.wikipedia.org/wiki/Bloomberg_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2BDA4A-8F07-7847-B81E-60AE17D1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42</Pages>
  <Words>15080</Words>
  <Characters>85956</Characters>
  <Application>Microsoft Macintosh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Working Paper for Solar PV Upfront Tariff Development</vt:lpstr>
    </vt:vector>
  </TitlesOfParts>
  <Company>Bridge Factor</Company>
  <LinksUpToDate>false</LinksUpToDate>
  <CharactersWithSpaces>100835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Paper for Solar PV Upfront Tariff Development</dc:title>
  <dc:creator>Rumman Dar</dc:creator>
  <cp:lastModifiedBy>Ali Yasir Naqvi</cp:lastModifiedBy>
  <cp:revision>4</cp:revision>
  <cp:lastPrinted>2011-08-19T04:50:00Z</cp:lastPrinted>
  <dcterms:created xsi:type="dcterms:W3CDTF">2012-09-19T08:09:00Z</dcterms:created>
  <dcterms:modified xsi:type="dcterms:W3CDTF">2012-09-19T09:33:00Z</dcterms:modified>
</cp:coreProperties>
</file>