
<file path=[Content_Types].xml><?xml version="1.0" encoding="utf-8"?>
<Types xmlns="http://schemas.openxmlformats.org/package/2006/content-types">
  <Override PartName="/ppt/slides/slide6.xml" ContentType="application/vnd.openxmlformats-officedocument.presentationml.slide+xml"/>
  <Override PartName="/ppt/slideLayouts/slideLayout8.xml" ContentType="application/vnd.openxmlformats-officedocument.presentationml.slideLayout+xml"/>
  <Override PartName="/ppt/notesSlides/notesSlide2.xml" ContentType="application/vnd.openxmlformats-officedocument.presentationml.notesSlide+xml"/>
  <Override PartName="/ppt/slideMasters/slideMaster1.xml" ContentType="application/vnd.openxmlformats-officedocument.presentationml.slideMaster+xml"/>
  <Override PartName="/ppt/slides/slide4.xml" ContentType="application/vnd.openxmlformats-officedocument.presentationml.slide+xml"/>
  <Override PartName="/ppt/slides/slide18.xml" ContentType="application/vnd.openxmlformats-officedocument.presentationml.slide+xml"/>
  <Override PartName="/ppt/slideLayouts/slideLayout4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s/slide2.xml" ContentType="application/vnd.openxmlformats-officedocument.presentationml.slide+xml"/>
  <Override PartName="/ppt/slides/slide16.xml" ContentType="application/vnd.openxmlformats-officedocument.presentationml.slide+xml"/>
  <Override PartName="/ppt/theme/theme1.xml" ContentType="application/vnd.openxmlformats-officedocument.theme+xml"/>
  <Override PartName="/ppt/slideLayouts/slideLayout2.xml" ContentType="application/vnd.openxmlformats-officedocument.presentationml.slideLayout+xml"/>
  <Default Extension="rels" ContentType="application/vnd.openxmlformats-package.relationships+xml"/>
  <Default Extension="xml" ContentType="application/xml"/>
  <Override PartName="/ppt/slides/slide14.xml" ContentType="application/vnd.openxmlformats-officedocument.presentationml.slide+xml"/>
  <Override PartName="/ppt/slides/slide23.xml" ContentType="application/vnd.openxmlformats-officedocument.presentationml.slide+xml"/>
  <Override PartName="/ppt/notesMasters/notesMaster1.xml" ContentType="application/vnd.openxmlformats-officedocument.presentationml.notesMaster+xml"/>
  <Override PartName="/ppt/notesSlides/notesSlide16.xml" ContentType="application/vnd.openxmlformats-officedocument.presentationml.notes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tableStyles.xml" ContentType="application/vnd.openxmlformats-officedocument.presentationml.tableStyles+xml"/>
  <Override PartName="/ppt/slideLayouts/slideLayout11.xml" ContentType="application/vnd.openxmlformats-officedocument.presentationml.slideLayout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commentAuthors.xml" ContentType="application/vnd.openxmlformats-officedocument.presentationml.commentAuthors+xml"/>
  <Override PartName="/ppt/slideLayouts/slideLayout10.xml" ContentType="application/vnd.openxmlformats-officedocument.presentationml.slideLayout+xml"/>
  <Default Extension="gif" ContentType="image/gif"/>
  <Override PartName="/ppt/comments/comment1.xml" ContentType="application/vnd.openxmlformats-officedocument.presentationml.comments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10.xml" ContentType="application/vnd.openxmlformats-officedocument.presentationml.notes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viewProps.xml" ContentType="application/vnd.openxmlformats-officedocument.presentationml.viewProps+xml"/>
  <Override PartName="/ppt/slideLayouts/slideLayout9.xml" ContentType="application/vnd.openxmlformats-officedocument.presentationml.slideLayout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docProps/core.xml" ContentType="application/vnd.openxmlformats-package.core-properties+xml"/>
  <Override PartName="/ppt/slides/slide5.xml" ContentType="application/vnd.openxmlformats-officedocument.presentationml.slide+xml"/>
  <Override PartName="/ppt/slides/slide19.xml" ContentType="application/vnd.openxmlformats-officedocument.presentationml.slide+xml"/>
  <Override PartName="/ppt/slideLayouts/slideLayout7.xml" ContentType="application/vnd.openxmlformats-officedocument.presentationml.slideLayout+xml"/>
  <Default Extension="png" ContentType="image/png"/>
  <Override PartName="/ppt/notesSlides/notesSlide1.xml" ContentType="application/vnd.openxmlformats-officedocument.presentationml.notesSlide+xml"/>
  <Override PartName="/ppt/notesSlides/notesSlide3.xml" ContentType="application/vnd.openxmlformats-officedocument.presentationml.notesSlide+xml"/>
  <Override PartName="/ppt/slides/slide3.xml" ContentType="application/vnd.openxmlformats-officedocument.presentationml.slide+xml"/>
  <Override PartName="/ppt/slides/slide17.xml" ContentType="application/vnd.openxmlformats-officedocument.presentationml.slide+xml"/>
  <Override PartName="/ppt/presProps.xml" ContentType="application/vnd.openxmlformats-officedocument.presentationml.presProps+xml"/>
  <Override PartName="/ppt/slideLayouts/slideLayout5.xml" ContentType="application/vnd.openxmlformats-officedocument.presentationml.slideLayout+xml"/>
  <Override PartName="/ppt/theme/theme2.xml" ContentType="application/vnd.openxmlformats-officedocument.theme+xml"/>
  <Override PartName="/ppt/slides/slide1.xml" ContentType="application/vnd.openxmlformats-officedocument.presentationml.slide+xml"/>
  <Override PartName="/ppt/slides/slide15.xml" ContentType="application/vnd.openxmlformats-officedocument.presentationml.slide+xml"/>
  <Override PartName="/ppt/slides/slide24.xml" ContentType="application/vnd.openxmlformats-officedocument.presentationml.slide+xml"/>
  <Override PartName="/ppt/slideLayouts/slideLayout3.xml" ContentType="application/vnd.openxmlformats-officedocument.presentationml.slideLayout+xml"/>
  <Default Extension="jpeg" ContentType="image/jpeg"/>
  <Override PartName="/ppt/notesSlides/notesSlide17.xml" ContentType="application/vnd.openxmlformats-officedocument.presentationml.notesSlide+xml"/>
  <Override PartName="/ppt/presentation.xml" ContentType="application/vnd.openxmlformats-officedocument.presentationml.presentation.main+xml"/>
  <Override PartName="/ppt/slides/slide13.xml" ContentType="application/vnd.openxmlformats-officedocument.presentationml.slide+xml"/>
  <Override PartName="/ppt/slides/slide22.xml" ContentType="application/vnd.openxmlformats-officedocument.presentationml.slide+xml"/>
  <Override PartName="/ppt/slideLayouts/slideLayout1.xml" ContentType="application/vnd.openxmlformats-officedocument.presentationml.slideLayout+xml"/>
  <Override PartName="/ppt/notesSlides/notesSlide15.xml" ContentType="application/vnd.openxmlformats-officedocument.presentationml.notesSlid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0" r:id="rId1"/>
  </p:sldMasterIdLst>
  <p:notesMasterIdLst>
    <p:notesMasterId r:id="rId26"/>
  </p:notesMasterIdLst>
  <p:sldIdLst>
    <p:sldId id="446" r:id="rId2"/>
    <p:sldId id="448" r:id="rId3"/>
    <p:sldId id="449" r:id="rId4"/>
    <p:sldId id="463" r:id="rId5"/>
    <p:sldId id="470" r:id="rId6"/>
    <p:sldId id="430" r:id="rId7"/>
    <p:sldId id="445" r:id="rId8"/>
    <p:sldId id="433" r:id="rId9"/>
    <p:sldId id="346" r:id="rId10"/>
    <p:sldId id="347" r:id="rId11"/>
    <p:sldId id="348" r:id="rId12"/>
    <p:sldId id="361" r:id="rId13"/>
    <p:sldId id="466" r:id="rId14"/>
    <p:sldId id="467" r:id="rId15"/>
    <p:sldId id="468" r:id="rId16"/>
    <p:sldId id="469" r:id="rId17"/>
    <p:sldId id="472" r:id="rId18"/>
    <p:sldId id="473" r:id="rId19"/>
    <p:sldId id="471" r:id="rId20"/>
    <p:sldId id="477" r:id="rId21"/>
    <p:sldId id="476" r:id="rId22"/>
    <p:sldId id="474" r:id="rId23"/>
    <p:sldId id="475" r:id="rId24"/>
    <p:sldId id="478" r:id="rId25"/>
  </p:sldIdLst>
  <p:sldSz cx="9144000" cy="6858000" type="screen4x3"/>
  <p:notesSz cx="6858000" cy="9144000"/>
  <p:defaultTextStyle>
    <a:defPPr>
      <a:defRPr lang="id-ID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="" xmlns:p15="http://schemas.microsoft.com/office/powerpoint/2012/main">
        <p15:guide id="1" orient="horz" pos="164" userDrawn="1">
          <p15:clr>
            <a:srgbClr val="A4A3A4"/>
          </p15:clr>
        </p15:guide>
        <p15:guide id="2" pos="226" userDrawn="1">
          <p15:clr>
            <a:srgbClr val="A4A3A4"/>
          </p15:clr>
        </p15:guide>
        <p15:guide id="3" pos="3742" userDrawn="1">
          <p15:clr>
            <a:srgbClr val="A4A3A4"/>
          </p15:clr>
        </p15:guide>
        <p15:guide id="4" orient="horz" pos="2260" userDrawn="1">
          <p15:clr>
            <a:srgbClr val="A4A3A4"/>
          </p15:clr>
        </p15:guide>
      </p15:sldGuideLst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1" name="Conrads, Lisa GIZ ID" initials="LC" lastIdx="27" clrIdx="0"/>
  <p:cmAuthor id="2" name="LENOVO" initials="L" lastIdx="31" clrIdx="1"/>
  <p:cmAuthor id="3" name="Thachatat Kuvarakul" initials="TK" lastIdx="1" clrIdx="2">
    <p:extLst>
      <p:ext uri="{19B8F6BF-5375-455C-9EA6-DF929625EA0E}">
        <p15:presenceInfo xmlns="" xmlns:p15="http://schemas.microsoft.com/office/powerpoint/2012/main" userId="S-1-5-21-1869818298-2533907101-3333418732-1180" providerId="AD"/>
      </p:ext>
    </p:extLst>
  </p:cmAuthor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595959"/>
    <a:srgbClr val="BDD7EE"/>
    <a:srgbClr val="33CC33"/>
    <a:srgbClr val="FF5050"/>
    <a:srgbClr val="9933FF"/>
    <a:srgbClr val="FF6699"/>
    <a:srgbClr val="7F7F7F"/>
    <a:srgbClr val="C00000"/>
    <a:srgbClr val="00B0F0"/>
    <a:srgbClr val="FFC000"/>
  </p:clrMru>
  <p:extLst>
    <p:ext uri="{E76CE94A-603C-4142-B9EB-6D1370010A27}">
      <p14:discardImageEditData xmlns="" xmlns:p14="http://schemas.microsoft.com/office/powerpoint/2010/main" val="0"/>
    </p:ext>
    <p:ext uri="{D31A062A-798A-4329-ABDD-BBA856620510}">
      <p14:defaultImageDpi xmlns="" xmlns:p14="http://schemas.microsoft.com/office/powerpoint/2010/main" val="220"/>
    </p:ext>
    <p:ext uri="{FD5EFAAD-0ECE-453E-9831-46B23BE46B34}">
      <p15:chartTrackingRefBased xmlns=""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21E4AEA4-8DFA-4A89-87EB-49C32662AFE0}" styleName="Medium Style 2 - Accent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2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2"/>
          </a:solidFill>
        </a:fill>
      </a:tcStyle>
    </a:firstRow>
  </a:tblStyle>
  <a:tblStyle styleId="{8A107856-5554-42FB-B03E-39F5DBC370BA}" styleName="Medium Style 4 - Accent 2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2"/>
              </a:solidFill>
            </a:ln>
          </a:left>
          <a:right>
            <a:ln w="12700" cmpd="sng">
              <a:solidFill>
                <a:schemeClr val="accent2"/>
              </a:solidFill>
            </a:ln>
          </a:right>
          <a:top>
            <a:ln w="12700" cmpd="sng">
              <a:solidFill>
                <a:schemeClr val="accent2"/>
              </a:solidFill>
            </a:ln>
          </a:top>
          <a:bottom>
            <a:ln w="12700" cmpd="sng">
              <a:solidFill>
                <a:schemeClr val="accent2"/>
              </a:solidFill>
            </a:ln>
          </a:bottom>
          <a:insideH>
            <a:ln w="12700" cmpd="sng">
              <a:solidFill>
                <a:schemeClr val="accent2"/>
              </a:solidFill>
            </a:ln>
          </a:insideH>
          <a:insideV>
            <a:ln w="12700" cmpd="sng">
              <a:solidFill>
                <a:schemeClr val="accent2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accent2"/>
              </a:solidFill>
            </a:ln>
          </a:top>
        </a:tcBdr>
        <a:fill>
          <a:solidFill>
            <a:schemeClr val="accent2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accent2">
              <a:tint val="20000"/>
            </a:schemeClr>
          </a:solidFill>
        </a:fill>
      </a:tcStyle>
    </a:firstRow>
  </a:tblStyle>
  <a:tblStyle styleId="{0E3FDE45-AF77-4B5C-9715-49D594BDF05E}" styleName="Light Style 1 - Accent 2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12700" cmpd="sng">
              <a:solidFill>
                <a:schemeClr val="accent2"/>
              </a:solidFill>
            </a:ln>
          </a:top>
          <a:bottom>
            <a:ln w="12700" cmpd="sng">
              <a:solidFill>
                <a:schemeClr val="accent2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2">
              <a:alpha val="2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12700" cmpd="sng">
              <a:solidFill>
                <a:schemeClr val="accent2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12700" cmpd="sng">
              <a:solidFill>
                <a:schemeClr val="accent2"/>
              </a:solidFill>
            </a:ln>
          </a:bottom>
        </a:tcBdr>
        <a:fill>
          <a:noFill/>
        </a:fill>
      </a:tcStyle>
    </a:firstRow>
  </a:tblStyle>
  <a:tblStyle styleId="{9DCAF9ED-07DC-4A11-8D7F-57B35C25682E}" styleName="Medium Style 1 - Accent 2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2"/>
              </a:solidFill>
            </a:ln>
          </a:left>
          <a:right>
            <a:ln w="12700" cmpd="sng">
              <a:solidFill>
                <a:schemeClr val="accent2"/>
              </a:solidFill>
            </a:ln>
          </a:right>
          <a:top>
            <a:ln w="12700" cmpd="sng">
              <a:solidFill>
                <a:schemeClr val="accent2"/>
              </a:solidFill>
            </a:ln>
          </a:top>
          <a:bottom>
            <a:ln w="12700" cmpd="sng">
              <a:solidFill>
                <a:schemeClr val="accent2"/>
              </a:solidFill>
            </a:ln>
          </a:bottom>
          <a:insideH>
            <a:ln w="12700" cmpd="sng">
              <a:solidFill>
                <a:schemeClr val="accent2"/>
              </a:solidFill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accent2">
              <a:tint val="20000"/>
            </a:schemeClr>
          </a:solidFill>
        </a:fill>
      </a:tcStyle>
    </a:band1H>
    <a:band1V>
      <a:tcStyle>
        <a:tcBdr/>
        <a:fill>
          <a:solidFill>
            <a:schemeClr val="accent2">
              <a:tint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2"/>
              </a:solidFill>
            </a:ln>
          </a:top>
        </a:tcBdr>
        <a:fill>
          <a:solidFill>
            <a:schemeClr val="lt1"/>
          </a:solidFill>
        </a:fill>
      </a:tcStyle>
    </a:lastRow>
    <a:firstRow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accent2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1481" autoAdjust="0"/>
    <p:restoredTop sz="94799" autoAdjust="0"/>
  </p:normalViewPr>
  <p:slideViewPr>
    <p:cSldViewPr snapToGrid="0">
      <p:cViewPr>
        <p:scale>
          <a:sx n="70" d="100"/>
          <a:sy n="70" d="100"/>
        </p:scale>
        <p:origin x="-902" y="293"/>
      </p:cViewPr>
      <p:guideLst>
        <p:guide orient="horz" pos="164"/>
        <p:guide orient="horz" pos="2260"/>
        <p:guide pos="226"/>
        <p:guide pos="3742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" d="1"/>
        <a:sy n="1" d="1"/>
      </p:scale>
      <p:origin x="0" y="0"/>
    </p:cViewPr>
  </p:notesTextViewPr>
  <p:gridSpacing cx="73736200" cy="7373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notesMaster" Target="notesMasters/notesMaster1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viewProps" Target="view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presProps" Target="pres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commentAuthors" Target="commentAuthors.xml"/><Relationship Id="rId30" Type="http://schemas.openxmlformats.org/officeDocument/2006/relationships/theme" Target="theme/theme1.xml"/></Relationships>
</file>

<file path=ppt/comments/comment1.xml><?xml version="1.0" encoding="utf-8"?>
<p:cmLst xmlns:a="http://schemas.openxmlformats.org/drawingml/2006/main" xmlns:r="http://schemas.openxmlformats.org/officeDocument/2006/relationships" xmlns:p="http://schemas.openxmlformats.org/presentationml/2006/main">
  <p:cm authorId="2" dt="2013-12-11T12:55:10.964" idx="8">
    <p:pos x="3119" y="3690"/>
    <p:text>Bupati, isnt it?</p:text>
  </p:cm>
</p:cmLst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id-ID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EF9A41D7-3C09-40DF-B656-3B9871295088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1371600" y="1143000"/>
            <a:ext cx="41148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id-ID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id-ID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id-ID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76BECE95-FA39-4987-A595-37F46147E0F6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299221732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0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1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2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3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4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</a:t>
            </a:fld>
            <a:endParaRPr lang="de-DE"/>
          </a:p>
        </p:txBody>
      </p:sp>
    </p:spTree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17</a:t>
            </a:fld>
            <a:endParaRPr lang="de-DE"/>
          </a:p>
        </p:txBody>
      </p:sp>
    </p:spTree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18</a:t>
            </a:fld>
            <a:endParaRPr lang="de-DE"/>
          </a:p>
        </p:txBody>
      </p:sp>
    </p:spTree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19</a:t>
            </a:fld>
            <a:endParaRPr lang="de-DE"/>
          </a:p>
        </p:txBody>
      </p:sp>
    </p:spTree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20</a:t>
            </a:fld>
            <a:endParaRPr lang="de-DE"/>
          </a:p>
        </p:txBody>
      </p:sp>
    </p:spTree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dirty="0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21</a:t>
            </a:fld>
            <a:endParaRPr lang="de-DE"/>
          </a:p>
        </p:txBody>
      </p:sp>
    </p:spTree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22</a:t>
            </a:fld>
            <a:endParaRPr lang="de-DE"/>
          </a:p>
        </p:txBody>
      </p:sp>
    </p:spTree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23</a:t>
            </a:fld>
            <a:endParaRPr lang="de-DE"/>
          </a:p>
        </p:txBody>
      </p:sp>
    </p:spTree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24</a:t>
            </a:fld>
            <a:endParaRPr lang="de-DE"/>
          </a:p>
        </p:txBody>
      </p:sp>
    </p:spTree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3</a:t>
            </a:fld>
            <a:endParaRPr lang="de-DE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4</a:t>
            </a:fld>
            <a:endParaRPr lang="de-DE"/>
          </a:p>
        </p:txBody>
      </p:sp>
    </p:spTree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5</a:t>
            </a:fld>
            <a:endParaRPr lang="de-DE"/>
          </a:p>
        </p:txBody>
      </p:sp>
    </p:spTree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76BECE95-FA39-4987-A595-37F46147E0F6}" type="slidenum">
              <a:rPr lang="id-ID" smtClean="0"/>
              <a:pPr/>
              <a:t>6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3884190529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13</a:t>
            </a:fld>
            <a:endParaRPr lang="de-DE"/>
          </a:p>
        </p:txBody>
      </p:sp>
    </p:spTree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14</a:t>
            </a:fld>
            <a:endParaRPr lang="de-DE"/>
          </a:p>
        </p:txBody>
      </p:sp>
    </p:spTree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15</a:t>
            </a:fld>
            <a:endParaRPr lang="de-DE"/>
          </a:p>
        </p:txBody>
      </p:sp>
    </p:spTree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482" name="Slide Image Placeholder 1"/>
          <p:cNvSpPr>
            <a:spLocks noGrp="1" noRot="1" noChangeAspect="1" noTextEdit="1"/>
          </p:cNvSpPr>
          <p:nvPr>
            <p:ph type="sldImg"/>
          </p:nvPr>
        </p:nvSpPr>
        <p:spPr>
          <a:ln/>
        </p:spPr>
      </p:sp>
      <p:sp>
        <p:nvSpPr>
          <p:cNvPr id="20483" name="Notes Placeholder 2"/>
          <p:cNvSpPr>
            <a:spLocks noGrp="1"/>
          </p:cNvSpPr>
          <p:nvPr>
            <p:ph type="body" idx="1"/>
          </p:nvPr>
        </p:nvSpPr>
        <p:spPr>
          <a:noFill/>
          <a:ln/>
        </p:spPr>
        <p:txBody>
          <a:bodyPr/>
          <a:lstStyle/>
          <a:p>
            <a:endParaRPr lang="id-ID" smtClean="0">
              <a:latin typeface="Times" pitchFamily="18" charset="0"/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pPr>
              <a:defRPr/>
            </a:pPr>
            <a:fld id="{F1798B90-0AEA-4E3A-89AA-20D335330812}" type="slidenum">
              <a:rPr lang="de-DE" smtClean="0"/>
              <a:pPr>
                <a:defRPr/>
              </a:pPr>
              <a:t>16</a:t>
            </a:fld>
            <a:endParaRPr lang="de-DE"/>
          </a:p>
        </p:txBody>
      </p:sp>
    </p:spTree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gif"/><Relationship Id="rId2" Type="http://schemas.openxmlformats.org/officeDocument/2006/relationships/image" Target="../media/image1.gif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685800" y="1122363"/>
            <a:ext cx="77724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143000" y="3602038"/>
            <a:ext cx="6858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smtClean="0"/>
              <a:t>Click to edit Master subtitle style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  <p:pic>
        <p:nvPicPr>
          <p:cNvPr id="7" name="Grafik 6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8" name="Grafik 7"/>
          <p:cNvPicPr>
            <a:picLocks noChangeAspect="1"/>
          </p:cNvPicPr>
          <p:nvPr userDrawn="1"/>
        </p:nvPicPr>
        <p:blipFill>
          <a:blip r:embed="rId3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</p:spTree>
    <p:extLst>
      <p:ext uri="{BB962C8B-B14F-4D97-AF65-F5344CB8AC3E}">
        <p14:creationId xmlns="" xmlns:p14="http://schemas.microsoft.com/office/powerpoint/2010/main" val="43493275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528569277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543675" y="365125"/>
            <a:ext cx="1971675" cy="5811838"/>
          </a:xfrm>
        </p:spPr>
        <p:txBody>
          <a:bodyPr vert="eaVert"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28650" y="365125"/>
            <a:ext cx="5800725" cy="5811838"/>
          </a:xfrm>
        </p:spPr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1149633658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3550724989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3888" y="1709739"/>
            <a:ext cx="78867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23888" y="4589464"/>
            <a:ext cx="78867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/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4183138442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628650" y="1825625"/>
            <a:ext cx="38862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29150" y="1825625"/>
            <a:ext cx="3886200" cy="435133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3404156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9841" y="365126"/>
            <a:ext cx="7886700" cy="1325563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29842" y="1681163"/>
            <a:ext cx="3868340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29842" y="2505075"/>
            <a:ext cx="3868340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29150" y="1681163"/>
            <a:ext cx="3887391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4629150" y="2505075"/>
            <a:ext cx="3887391" cy="3684588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4177757503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1720376454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399031160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9841" y="457200"/>
            <a:ext cx="2949178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3887391" y="987426"/>
            <a:ext cx="462915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29841" y="2057400"/>
            <a:ext cx="2949178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227679089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9841" y="457200"/>
            <a:ext cx="2949178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3887391" y="987426"/>
            <a:ext cx="4629150" cy="4873625"/>
          </a:xfrm>
        </p:spPr>
        <p:txBody>
          <a:bodyPr anchor="t"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en-US" dirty="0" smtClean="0"/>
              <a:t>Click icon to add picture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29841" y="2057400"/>
            <a:ext cx="2949178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id-ID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449448216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628650" y="365126"/>
            <a:ext cx="78867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 smtClean="0"/>
              <a:t>Click to</a:t>
            </a:r>
            <a:r>
              <a:rPr lang="id-ID" dirty="0" smtClean="0"/>
              <a:t>sdsdsdsd</a:t>
            </a:r>
            <a:r>
              <a:rPr lang="en-US" dirty="0" smtClean="0"/>
              <a:t>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28650" y="1825625"/>
            <a:ext cx="78867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628650" y="6356351"/>
            <a:ext cx="2057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20F3C52A-8EA5-4558-A317-3C805F0B8432}" type="datetimeFigureOut">
              <a:rPr lang="id-ID" smtClean="0"/>
              <a:pPr/>
              <a:t>13/01/2014</a:t>
            </a:fld>
            <a:endParaRPr lang="id-ID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028950" y="6356351"/>
            <a:ext cx="30861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id-ID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6457950" y="6356351"/>
            <a:ext cx="2057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5ADE4F4B-3647-482D-B7FD-4FCE298CC17C}" type="slidenum">
              <a:rPr lang="id-ID" smtClean="0"/>
              <a:pPr/>
              <a:t>‹#›</a:t>
            </a:fld>
            <a:endParaRPr lang="id-ID"/>
          </a:p>
        </p:txBody>
      </p:sp>
    </p:spTree>
    <p:extLst>
      <p:ext uri="{BB962C8B-B14F-4D97-AF65-F5344CB8AC3E}">
        <p14:creationId xmlns="" xmlns:p14="http://schemas.microsoft.com/office/powerpoint/2010/main" val="148891180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  <p:sldLayoutId id="2147483668" r:id="rId8"/>
    <p:sldLayoutId id="2147483669" r:id="rId9"/>
    <p:sldLayoutId id="2147483670" r:id="rId10"/>
    <p:sldLayoutId id="2147483671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hyperlink" Target="mailto:asean-resp@giz.de" TargetMode="External"/><Relationship Id="rId7" Type="http://schemas.openxmlformats.org/officeDocument/2006/relationships/image" Target="../media/image3.png"/><Relationship Id="rId2" Type="http://schemas.openxmlformats.org/officeDocument/2006/relationships/hyperlink" Target="mailto:arne.schweinfurth@giz.de" TargetMode="External"/><Relationship Id="rId1" Type="http://schemas.openxmlformats.org/officeDocument/2006/relationships/slideLayout" Target="../slideLayouts/slideLayout6.xml"/><Relationship Id="rId6" Type="http://schemas.openxmlformats.org/officeDocument/2006/relationships/image" Target="../media/image2.gif"/><Relationship Id="rId5" Type="http://schemas.openxmlformats.org/officeDocument/2006/relationships/image" Target="../media/image1.gif"/><Relationship Id="rId4" Type="http://schemas.openxmlformats.org/officeDocument/2006/relationships/hyperlink" Target="http://www.aseanrenewables.info/" TargetMode="Externa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slide" Target="slide9.xml"/><Relationship Id="rId2" Type="http://schemas.openxmlformats.org/officeDocument/2006/relationships/slide" Target="slide12.xml"/><Relationship Id="rId1" Type="http://schemas.openxmlformats.org/officeDocument/2006/relationships/slideLayout" Target="../slideLayouts/slideLayout6.xml"/><Relationship Id="rId5" Type="http://schemas.openxmlformats.org/officeDocument/2006/relationships/slide" Target="slide14.xml"/><Relationship Id="rId4" Type="http://schemas.openxmlformats.org/officeDocument/2006/relationships/slide" Target="slide7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slide" Target="slide7.xml"/><Relationship Id="rId2" Type="http://schemas.openxmlformats.org/officeDocument/2006/relationships/slide" Target="slide9.xml"/><Relationship Id="rId1" Type="http://schemas.openxmlformats.org/officeDocument/2006/relationships/slideLayout" Target="../slideLayouts/slideLayout6.xml"/><Relationship Id="rId4" Type="http://schemas.openxmlformats.org/officeDocument/2006/relationships/slide" Target="slide14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slide" Target="slide14.xml"/><Relationship Id="rId2" Type="http://schemas.openxmlformats.org/officeDocument/2006/relationships/slide" Target="slide7.xml"/><Relationship Id="rId1" Type="http://schemas.openxmlformats.org/officeDocument/2006/relationships/slideLayout" Target="../slideLayouts/slideLayout6.xml"/><Relationship Id="rId4" Type="http://schemas.openxmlformats.org/officeDocument/2006/relationships/comments" Target="../comments/comment1.xml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6.jpe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7.jpe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8.jpe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9.jpe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10.pn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gif"/><Relationship Id="rId7" Type="http://schemas.openxmlformats.org/officeDocument/2006/relationships/image" Target="../media/image5.pn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4.png"/><Relationship Id="rId5" Type="http://schemas.openxmlformats.org/officeDocument/2006/relationships/image" Target="../media/image3.png"/><Relationship Id="rId4" Type="http://schemas.openxmlformats.org/officeDocument/2006/relationships/image" Target="../media/image2.gif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slide" Target="slide18.xml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6.xml"/><Relationship Id="rId6" Type="http://schemas.openxmlformats.org/officeDocument/2006/relationships/slide" Target="slide8.xml"/><Relationship Id="rId5" Type="http://schemas.openxmlformats.org/officeDocument/2006/relationships/slide" Target="slide21.xml"/><Relationship Id="rId4" Type="http://schemas.openxmlformats.org/officeDocument/2006/relationships/slide" Target="slide14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slide" Target="slide8.xml"/><Relationship Id="rId2" Type="http://schemas.openxmlformats.org/officeDocument/2006/relationships/slide" Target="slide20.xml"/><Relationship Id="rId1" Type="http://schemas.openxmlformats.org/officeDocument/2006/relationships/slideLayout" Target="../slideLayouts/slideLayout6.xml"/><Relationship Id="rId5" Type="http://schemas.openxmlformats.org/officeDocument/2006/relationships/slide" Target="slide14.xml"/><Relationship Id="rId4" Type="http://schemas.openxmlformats.org/officeDocument/2006/relationships/slide" Target="slide6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slide" Target="slide9.xml"/><Relationship Id="rId2" Type="http://schemas.openxmlformats.org/officeDocument/2006/relationships/slide" Target="slide7.xml"/><Relationship Id="rId1" Type="http://schemas.openxmlformats.org/officeDocument/2006/relationships/slideLayout" Target="../slideLayouts/slideLayout6.xml"/><Relationship Id="rId6" Type="http://schemas.openxmlformats.org/officeDocument/2006/relationships/slide" Target="slide14.xml"/><Relationship Id="rId5" Type="http://schemas.openxmlformats.org/officeDocument/2006/relationships/slide" Target="slide8.xml"/><Relationship Id="rId4" Type="http://schemas.openxmlformats.org/officeDocument/2006/relationships/slide" Target="slide21.xml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slide" Target="slide10.xml"/><Relationship Id="rId2" Type="http://schemas.openxmlformats.org/officeDocument/2006/relationships/slide" Target="slide7.xml"/><Relationship Id="rId1" Type="http://schemas.openxmlformats.org/officeDocument/2006/relationships/slideLayout" Target="../slideLayouts/slideLayout6.xml"/><Relationship Id="rId4" Type="http://schemas.openxmlformats.org/officeDocument/2006/relationships/slide" Target="slide1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Inhaltsplatzhalter 2"/>
          <p:cNvSpPr txBox="1">
            <a:spLocks/>
          </p:cNvSpPr>
          <p:nvPr/>
        </p:nvSpPr>
        <p:spPr>
          <a:xfrm>
            <a:off x="358178" y="931197"/>
            <a:ext cx="8418549" cy="5034173"/>
          </a:xfrm>
          <a:prstGeom prst="rect">
            <a:avLst/>
          </a:prstGeom>
        </p:spPr>
        <p:txBody>
          <a:bodyPr>
            <a:noAutofit/>
          </a:bodyPr>
          <a:lstStyle/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endParaRPr kumimoji="0" lang="id-ID" sz="3200" b="1" i="0" u="none" strike="noStrike" kern="1200" cap="none" spc="0" normalizeH="0" baseline="0" noProof="0" dirty="0" smtClean="0">
              <a:ln>
                <a:noFill/>
              </a:ln>
              <a:solidFill>
                <a:srgbClr val="C00000"/>
              </a:solidFill>
              <a:effectLst/>
              <a:uLnTx/>
              <a:uFillTx/>
              <a:latin typeface="+mn-lt"/>
              <a:ea typeface="+mn-ea"/>
              <a:cs typeface="+mn-cs"/>
            </a:endParaRP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r>
              <a:rPr kumimoji="0" lang="id-ID" sz="3200" b="1" i="0" u="none" strike="noStrike" kern="1200" cap="none" spc="0" normalizeH="0" baseline="0" noProof="0" dirty="0" smtClean="0">
                <a:ln>
                  <a:noFill/>
                </a:ln>
                <a:solidFill>
                  <a:srgbClr val="C00000"/>
                </a:solidFill>
                <a:effectLst/>
                <a:uLnTx/>
                <a:uFillTx/>
                <a:latin typeface="+mn-lt"/>
                <a:ea typeface="+mn-ea"/>
                <a:cs typeface="+mn-cs"/>
              </a:rPr>
              <a:t>ASEAN Renewable Energy Guidelines</a:t>
            </a: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endParaRPr kumimoji="0" lang="id-ID" sz="2000" b="0" i="0" u="none" strike="noStrike" kern="1200" cap="none" spc="0" normalizeH="0" baseline="0" noProof="0" dirty="0" smtClean="0">
              <a:ln>
                <a:noFill/>
              </a:ln>
              <a:solidFill>
                <a:srgbClr val="C00000"/>
              </a:solidFill>
              <a:effectLst/>
              <a:uLnTx/>
              <a:uFillTx/>
              <a:latin typeface="+mn-lt"/>
              <a:ea typeface="+mn-ea"/>
              <a:cs typeface="+mn-cs"/>
            </a:endParaRP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r>
              <a:rPr kumimoji="0" lang="id-ID" sz="2000" b="0" i="0" u="none" strike="noStrike" kern="1200" cap="none" spc="0" normalizeH="0" baseline="0" noProof="0" dirty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+mn-lt"/>
                <a:ea typeface="+mn-ea"/>
                <a:cs typeface="+mn-cs"/>
              </a:rPr>
              <a:t>Arne Schweinfurth</a:t>
            </a: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r>
              <a:rPr kumimoji="0" lang="id-ID" sz="1800" b="0" i="0" u="none" strike="noStrike" kern="1200" cap="none" spc="0" normalizeH="0" baseline="0" noProof="0" dirty="0" smtClean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+mn-lt"/>
                <a:ea typeface="+mn-ea"/>
                <a:cs typeface="+mn-cs"/>
              </a:rPr>
              <a:t>Renewable Energy Support Programme for ASEAN (ASEAN-RESP)</a:t>
            </a: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r>
              <a:rPr lang="id-ID" dirty="0" smtClean="0">
                <a:hlinkClick r:id="rId2"/>
              </a:rPr>
              <a:t>arne.schweinfurth@giz.de</a:t>
            </a:r>
            <a:r>
              <a:rPr lang="id-ID" dirty="0" smtClean="0"/>
              <a:t>; </a:t>
            </a:r>
            <a:r>
              <a:rPr lang="id-ID" dirty="0" smtClean="0">
                <a:hlinkClick r:id="rId3"/>
              </a:rPr>
              <a:t>asean-resp@giz.de</a:t>
            </a:r>
            <a:endParaRPr lang="id-ID" dirty="0" smtClean="0"/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r>
              <a:rPr lang="id-ID" dirty="0" smtClean="0">
                <a:hlinkClick r:id="rId4"/>
              </a:rPr>
              <a:t>www.aseanrenewables.info</a:t>
            </a:r>
            <a:endParaRPr lang="id-ID" dirty="0" smtClean="0"/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endParaRPr kumimoji="0" lang="id-ID" sz="1800" b="0" i="0" u="none" strike="noStrike" kern="1200" cap="none" spc="0" normalizeH="0" baseline="0" noProof="0" dirty="0" smtClean="0">
              <a:ln>
                <a:noFill/>
              </a:ln>
              <a:solidFill>
                <a:schemeClr val="tx1"/>
              </a:solidFill>
              <a:effectLst/>
              <a:uLnTx/>
              <a:uFillTx/>
              <a:latin typeface="+mn-lt"/>
              <a:ea typeface="+mn-ea"/>
              <a:cs typeface="+mn-cs"/>
            </a:endParaRPr>
          </a:p>
          <a:p>
            <a:pPr marL="285750" marR="0" lvl="1" indent="-228600" algn="ctr" defTabSz="914400" rtl="0" eaLnBrk="1" fontAlgn="auto" latinLnBrk="0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SzTx/>
              <a:buFont typeface="Arial" panose="020B0604020202020204" pitchFamily="34" charset="0"/>
              <a:buNone/>
              <a:tabLst/>
              <a:defRPr/>
            </a:pPr>
            <a:endParaRPr kumimoji="0" lang="id-ID" sz="3200" b="1" i="0" u="none" strike="noStrike" kern="1200" cap="none" spc="0" normalizeH="0" baseline="0" noProof="0" dirty="0" smtClean="0">
              <a:ln>
                <a:noFill/>
              </a:ln>
              <a:solidFill>
                <a:srgbClr val="C00000"/>
              </a:solidFill>
              <a:effectLst/>
              <a:uLnTx/>
              <a:uFillTx/>
              <a:latin typeface="+mn-lt"/>
              <a:ea typeface="+mn-ea"/>
              <a:cs typeface="+mn-cs"/>
            </a:endParaRPr>
          </a:p>
        </p:txBody>
      </p:sp>
      <p:pic>
        <p:nvPicPr>
          <p:cNvPr id="6" name="Grafik 6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7" name="Grafik 7"/>
          <p:cNvPicPr>
            <a:picLocks noChangeAspect="1"/>
          </p:cNvPicPr>
          <p:nvPr/>
        </p:nvPicPr>
        <p:blipFill>
          <a:blip r:embed="rId6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8" name="Picture 2" descr="ACE_trans_med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1186222" y="0"/>
            <a:ext cx="7957778" cy="517358"/>
          </a:xfrm>
          <a:prstGeom prst="rect">
            <a:avLst/>
          </a:prstGeom>
          <a:solidFill>
            <a:srgbClr val="33CC3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" name="Title 12"/>
          <p:cNvSpPr>
            <a:spLocks noGrp="1"/>
          </p:cNvSpPr>
          <p:nvPr>
            <p:ph type="title"/>
          </p:nvPr>
        </p:nvSpPr>
        <p:spPr>
          <a:xfrm>
            <a:off x="7988968" y="63904"/>
            <a:ext cx="1027353" cy="385757"/>
          </a:xfrm>
        </p:spPr>
        <p:txBody>
          <a:bodyPr>
            <a:normAutofit/>
          </a:bodyPr>
          <a:lstStyle/>
          <a:p>
            <a:pPr algn="r"/>
            <a:r>
              <a:rPr lang="en-US" sz="2000" b="1" dirty="0" smtClean="0">
                <a:solidFill>
                  <a:schemeClr val="bg1"/>
                </a:solidFill>
              </a:rPr>
              <a:t>C3-1</a:t>
            </a:r>
            <a:endParaRPr lang="en-US" sz="2000" b="1" dirty="0">
              <a:solidFill>
                <a:schemeClr val="bg1"/>
              </a:solidFill>
            </a:endParaRPr>
          </a:p>
        </p:txBody>
      </p:sp>
      <p:graphicFrame>
        <p:nvGraphicFramePr>
          <p:cNvPr id="6" name="Table 5"/>
          <p:cNvGraphicFramePr>
            <a:graphicFrameLocks noGrp="1"/>
          </p:cNvGraphicFramePr>
          <p:nvPr>
            <p:extLst>
              <p:ext uri="{D42A27DB-BD31-4B8C-83A1-F6EECF244321}">
                <p14:modId xmlns="" xmlns:p14="http://schemas.microsoft.com/office/powerpoint/2010/main" val="2855329015"/>
              </p:ext>
            </p:extLst>
          </p:nvPr>
        </p:nvGraphicFramePr>
        <p:xfrm>
          <a:off x="1949119" y="1336685"/>
          <a:ext cx="6948000" cy="4439604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6948000"/>
              </a:tblGrid>
              <a:tr h="523284">
                <a:tc>
                  <a:txBody>
                    <a:bodyPr/>
                    <a:lstStyle/>
                    <a:p>
                      <a:r>
                        <a:rPr lang="en-US" sz="2800" b="0" dirty="0" smtClean="0">
                          <a:solidFill>
                            <a:schemeClr val="tx1"/>
                          </a:solidFill>
                        </a:rPr>
                        <a:t>Required Documents 1/2</a:t>
                      </a:r>
                    </a:p>
                  </a:txBody>
                  <a:tcPr>
                    <a:noFill/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kern="1200" dirty="0" smtClean="0">
                          <a:solidFill>
                            <a:schemeClr val="bg1"/>
                          </a:solidFill>
                          <a:latin typeface="+mn-lt"/>
                          <a:ea typeface="+mn-ea"/>
                          <a:cs typeface="+mn-cs"/>
                        </a:rPr>
                        <a:t>Administration and technical documents</a:t>
                      </a:r>
                    </a:p>
                  </a:txBody>
                  <a:tcPr>
                    <a:solidFill>
                      <a:schemeClr val="tx1">
                        <a:lumMod val="50000"/>
                        <a:lumOff val="50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Application letter to PLN 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Applicant’s identity card (KTP;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Kartu</a:t>
                      </a:r>
                      <a:r>
                        <a:rPr lang="en-US" sz="1400" i="1" dirty="0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Tanda</a:t>
                      </a:r>
                      <a:r>
                        <a:rPr lang="en-US" sz="1400" i="1" dirty="0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Penduduk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)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Official corporate establishment document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Company profile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Tax registration code number (NPWP;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Nomor</a:t>
                      </a:r>
                      <a:r>
                        <a:rPr lang="en-US" sz="1400" i="1" dirty="0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Pokok</a:t>
                      </a:r>
                      <a:r>
                        <a:rPr lang="en-US" sz="1400" i="1" dirty="0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Wajib</a:t>
                      </a:r>
                      <a:r>
                        <a:rPr lang="en-US" sz="1400" i="1" dirty="0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 </a:t>
                      </a:r>
                      <a:r>
                        <a:rPr lang="en-US" sz="1400" i="1" dirty="0" err="1" smtClean="0">
                          <a:solidFill>
                            <a:schemeClr val="bg1">
                              <a:lumMod val="65000"/>
                            </a:schemeClr>
                          </a:solidFill>
                        </a:rPr>
                        <a:t>Pajak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) 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Pre-feasibility study – Refer to 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linkClick r:id="" action="ppaction://noaction"/>
                        </a:rPr>
                        <a:t>Sub-step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linkClick r:id="" action="ppaction://noaction"/>
                        </a:rPr>
                        <a:t> C1-9</a:t>
                      </a:r>
                      <a:endParaRPr lang="en-US" sz="1400" dirty="0" smtClean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Principal license from local government  - Refer to </a:t>
                      </a:r>
                      <a:r>
                        <a:rPr lang="en-US" sz="1400" dirty="0" smtClean="0">
                          <a:solidFill>
                            <a:srgbClr val="FF0000"/>
                          </a:solidFill>
                          <a:hlinkClick r:id="rId2" action="ppaction://hlinksldjump"/>
                        </a:rPr>
                        <a:t>Sub-step</a:t>
                      </a:r>
                      <a:r>
                        <a:rPr lang="en-US" sz="1400" baseline="0" dirty="0" smtClean="0">
                          <a:solidFill>
                            <a:srgbClr val="FF0000"/>
                          </a:solidFill>
                          <a:hlinkClick r:id="rId2" action="ppaction://hlinksldjump"/>
                        </a:rPr>
                        <a:t> C2-1</a:t>
                      </a:r>
                      <a:endParaRPr lang="en-US" sz="1400" dirty="0" smtClean="0">
                        <a:solidFill>
                          <a:srgbClr val="FF0000"/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Details of main equipment from the manufacturer, confirming that continuous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operation for more than 15,000 hours can be achieved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Short list of  three EPC firms –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The EPC firms must have 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sufficient experience in power plant development with capacity of at least 50% of the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current project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capacity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</a:tbl>
          </a:graphicData>
        </a:graphic>
      </p:graphicFrame>
      <p:sp>
        <p:nvSpPr>
          <p:cNvPr id="18" name="Isosceles Triangle 17">
            <a:hlinkClick r:id="" action="ppaction://hlinkshowjump?jump=nextslide"/>
          </p:cNvPr>
          <p:cNvSpPr/>
          <p:nvPr/>
        </p:nvSpPr>
        <p:spPr>
          <a:xfrm rot="5400000">
            <a:off x="5820925" y="1497048"/>
            <a:ext cx="248851" cy="214527"/>
          </a:xfrm>
          <a:prstGeom prst="triangle">
            <a:avLst/>
          </a:prstGeom>
          <a:solidFill>
            <a:schemeClr val="bg1">
              <a:lumMod val="7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/>
          <p:cNvSpPr/>
          <p:nvPr/>
        </p:nvSpPr>
        <p:spPr>
          <a:xfrm>
            <a:off x="0" y="0"/>
            <a:ext cx="1058783" cy="517358"/>
          </a:xfrm>
          <a:prstGeom prst="rect">
            <a:avLst/>
          </a:prstGeom>
          <a:solidFill>
            <a:srgbClr val="ADFF9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" name="TextBox 13"/>
          <p:cNvSpPr txBox="1"/>
          <p:nvPr/>
        </p:nvSpPr>
        <p:spPr>
          <a:xfrm>
            <a:off x="-241" y="2866"/>
            <a:ext cx="620683" cy="25391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050" dirty="0" smtClean="0">
                <a:solidFill>
                  <a:srgbClr val="00B050"/>
                </a:solidFill>
              </a:rPr>
              <a:t>Chapter</a:t>
            </a:r>
          </a:p>
        </p:txBody>
      </p:sp>
      <p:sp>
        <p:nvSpPr>
          <p:cNvPr id="15" name="TextBox 14"/>
          <p:cNvSpPr txBox="1"/>
          <p:nvPr/>
        </p:nvSpPr>
        <p:spPr>
          <a:xfrm>
            <a:off x="612735" y="24064"/>
            <a:ext cx="340158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en-US" sz="2400" dirty="0" smtClean="0">
                <a:solidFill>
                  <a:srgbClr val="00B050"/>
                </a:solidFill>
              </a:rPr>
              <a:t>3</a:t>
            </a:r>
            <a:endParaRPr lang="en-US" sz="2400" dirty="0">
              <a:solidFill>
                <a:srgbClr val="00B050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1233177" y="60358"/>
            <a:ext cx="282853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b="1" dirty="0" smtClean="0">
                <a:solidFill>
                  <a:schemeClr val="bg1"/>
                </a:solidFill>
              </a:rPr>
              <a:t>Power Purchase Agreement</a:t>
            </a:r>
            <a:endParaRPr lang="en-US" b="1" dirty="0">
              <a:solidFill>
                <a:schemeClr val="bg1"/>
              </a:solidFill>
            </a:endParaRPr>
          </a:p>
        </p:txBody>
      </p:sp>
      <p:sp>
        <p:nvSpPr>
          <p:cNvPr id="11" name="Rectangle 10">
            <a:hlinkClick r:id="rId3" action="ppaction://hlinksldjump"/>
          </p:cNvPr>
          <p:cNvSpPr/>
          <p:nvPr/>
        </p:nvSpPr>
        <p:spPr>
          <a:xfrm>
            <a:off x="1" y="1993992"/>
            <a:ext cx="782052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Back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17" name="Rectangle 16">
            <a:hlinkClick r:id="rId4" action="ppaction://hlinksldjump"/>
          </p:cNvPr>
          <p:cNvSpPr/>
          <p:nvPr/>
        </p:nvSpPr>
        <p:spPr>
          <a:xfrm>
            <a:off x="-1" y="644952"/>
            <a:ext cx="1705459" cy="298619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&lt; Overall Gantt’s Chart</a:t>
            </a:r>
            <a:endParaRPr lang="en-US" sz="12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19" name="Rectangle 18">
            <a:hlinkClick r:id="" action="ppaction://noaction"/>
          </p:cNvPr>
          <p:cNvSpPr/>
          <p:nvPr/>
        </p:nvSpPr>
        <p:spPr>
          <a:xfrm>
            <a:off x="1851106" y="644953"/>
            <a:ext cx="1705459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Step Gantt’s Chart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16" name="Rectangle 15">
            <a:hlinkClick r:id="rId5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</p:spTree>
    <p:extLst>
      <p:ext uri="{BB962C8B-B14F-4D97-AF65-F5344CB8AC3E}">
        <p14:creationId xmlns="" xmlns:p14="http://schemas.microsoft.com/office/powerpoint/2010/main" val="2878286672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1186222" y="0"/>
            <a:ext cx="7957778" cy="517358"/>
          </a:xfrm>
          <a:prstGeom prst="rect">
            <a:avLst/>
          </a:prstGeom>
          <a:solidFill>
            <a:srgbClr val="33CC3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" name="Title 12"/>
          <p:cNvSpPr>
            <a:spLocks noGrp="1"/>
          </p:cNvSpPr>
          <p:nvPr>
            <p:ph type="title"/>
          </p:nvPr>
        </p:nvSpPr>
        <p:spPr>
          <a:xfrm>
            <a:off x="7988968" y="63904"/>
            <a:ext cx="1027353" cy="385757"/>
          </a:xfrm>
        </p:spPr>
        <p:txBody>
          <a:bodyPr>
            <a:normAutofit/>
          </a:bodyPr>
          <a:lstStyle/>
          <a:p>
            <a:pPr algn="r"/>
            <a:r>
              <a:rPr lang="en-US" sz="2000" b="1" dirty="0" smtClean="0">
                <a:solidFill>
                  <a:schemeClr val="bg1"/>
                </a:solidFill>
              </a:rPr>
              <a:t>C3-1</a:t>
            </a:r>
            <a:endParaRPr lang="en-US" sz="2000" b="1" dirty="0">
              <a:solidFill>
                <a:schemeClr val="bg1"/>
              </a:solidFill>
            </a:endParaRPr>
          </a:p>
        </p:txBody>
      </p:sp>
      <p:graphicFrame>
        <p:nvGraphicFramePr>
          <p:cNvPr id="6" name="Table 5"/>
          <p:cNvGraphicFramePr>
            <a:graphicFrameLocks noGrp="1"/>
          </p:cNvGraphicFramePr>
          <p:nvPr>
            <p:extLst>
              <p:ext uri="{D42A27DB-BD31-4B8C-83A1-F6EECF244321}">
                <p14:modId xmlns="" xmlns:p14="http://schemas.microsoft.com/office/powerpoint/2010/main" val="739550897"/>
              </p:ext>
            </p:extLst>
          </p:nvPr>
        </p:nvGraphicFramePr>
        <p:xfrm>
          <a:off x="1949119" y="1336685"/>
          <a:ext cx="6948000" cy="4123284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6948000"/>
              </a:tblGrid>
              <a:tr h="523284">
                <a:tc>
                  <a:txBody>
                    <a:bodyPr/>
                    <a:lstStyle/>
                    <a:p>
                      <a:r>
                        <a:rPr lang="en-US" sz="2800" b="0" dirty="0" smtClean="0">
                          <a:solidFill>
                            <a:schemeClr val="tx1"/>
                          </a:solidFill>
                        </a:rPr>
                        <a:t>Required Documents 2/2</a:t>
                      </a:r>
                    </a:p>
                  </a:txBody>
                  <a:tcPr>
                    <a:noFill/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kern="1200" dirty="0" smtClean="0">
                          <a:solidFill>
                            <a:schemeClr val="bg1"/>
                          </a:solidFill>
                          <a:latin typeface="+mn-lt"/>
                          <a:ea typeface="+mn-ea"/>
                          <a:cs typeface="+mn-cs"/>
                        </a:rPr>
                        <a:t>Administration and technical documents (cont.)</a:t>
                      </a:r>
                    </a:p>
                  </a:txBody>
                  <a:tcPr>
                    <a:solidFill>
                      <a:schemeClr val="tx1">
                        <a:lumMod val="50000"/>
                        <a:lumOff val="50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Plant capacity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Main configuration of power plant, including the PLN electrical relay station to be connected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Details of the connecting distribution network from power plant to PLN relay station 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Signed draft PPA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– A PPA template can be obtained from PLN</a:t>
                      </a:r>
                      <a:endParaRPr lang="en-US" sz="1400" dirty="0" smtClean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Biomass feedstock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contract (incl. 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Biomass lab test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) – Refer to 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linkClick r:id="" action="ppaction://noaction"/>
                        </a:rPr>
                        <a:t>Sub-step C1-7</a:t>
                      </a:r>
                      <a:endParaRPr lang="en-US" sz="1400" dirty="0" smtClean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Plant operator contract –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 Refer to </a:t>
                      </a:r>
                      <a:r>
                        <a:rPr lang="en-US" sz="1400" baseline="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linkClick r:id="" action="ppaction://noaction"/>
                        </a:rPr>
                        <a:t>Sub-step C1-8</a:t>
                      </a:r>
                      <a:endParaRPr lang="en-US" sz="1400" dirty="0" smtClean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pPr marL="0" marR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Soil investigation – Refer to </a:t>
                      </a:r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linkClick r:id="" action="ppaction://noaction"/>
                        </a:rPr>
                        <a:t>Sub-step C7-2</a:t>
                      </a:r>
                      <a:endParaRPr lang="en-US" sz="1400" dirty="0" smtClean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/>
                          </a:solidFill>
                        </a:rPr>
                        <a:t>Selling</a:t>
                      </a:r>
                      <a:r>
                        <a:rPr lang="en-US" sz="1400" baseline="0" dirty="0" smtClean="0">
                          <a:solidFill>
                            <a:schemeClr val="bg1"/>
                          </a:solidFill>
                        </a:rPr>
                        <a:t> Price</a:t>
                      </a:r>
                      <a:endParaRPr lang="en-US" sz="1400" dirty="0" smtClean="0">
                        <a:solidFill>
                          <a:schemeClr val="bg1"/>
                        </a:solidFill>
                      </a:endParaRPr>
                    </a:p>
                  </a:txBody>
                  <a:tcPr>
                    <a:solidFill>
                      <a:schemeClr val="tx1">
                        <a:lumMod val="50000"/>
                        <a:lumOff val="50000"/>
                      </a:schemeClr>
                    </a:solidFill>
                  </a:tcPr>
                </a:tc>
              </a:tr>
              <a:tr h="36000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rPr>
                        <a:t>Price in IDR/kWh without adjustment rate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</a:tbl>
          </a:graphicData>
        </a:graphic>
      </p:graphicFrame>
      <p:sp>
        <p:nvSpPr>
          <p:cNvPr id="11" name="Isosceles Triangle 10">
            <a:hlinkClick r:id="" action="ppaction://hlinkshowjump?jump=previousslide"/>
          </p:cNvPr>
          <p:cNvSpPr/>
          <p:nvPr/>
        </p:nvSpPr>
        <p:spPr>
          <a:xfrm rot="16200000">
            <a:off x="5820925" y="1497048"/>
            <a:ext cx="248851" cy="214527"/>
          </a:xfrm>
          <a:prstGeom prst="triangle">
            <a:avLst/>
          </a:prstGeom>
          <a:solidFill>
            <a:schemeClr val="bg1">
              <a:lumMod val="7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/>
          <p:cNvSpPr/>
          <p:nvPr/>
        </p:nvSpPr>
        <p:spPr>
          <a:xfrm>
            <a:off x="0" y="0"/>
            <a:ext cx="1058783" cy="517358"/>
          </a:xfrm>
          <a:prstGeom prst="rect">
            <a:avLst/>
          </a:prstGeom>
          <a:solidFill>
            <a:srgbClr val="ADFF9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" name="TextBox 13"/>
          <p:cNvSpPr txBox="1"/>
          <p:nvPr/>
        </p:nvSpPr>
        <p:spPr>
          <a:xfrm>
            <a:off x="-241" y="2866"/>
            <a:ext cx="620683" cy="25391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050" dirty="0" smtClean="0">
                <a:solidFill>
                  <a:srgbClr val="00B050"/>
                </a:solidFill>
              </a:rPr>
              <a:t>Chapter</a:t>
            </a:r>
          </a:p>
        </p:txBody>
      </p:sp>
      <p:sp>
        <p:nvSpPr>
          <p:cNvPr id="15" name="TextBox 14"/>
          <p:cNvSpPr txBox="1"/>
          <p:nvPr/>
        </p:nvSpPr>
        <p:spPr>
          <a:xfrm>
            <a:off x="612735" y="24064"/>
            <a:ext cx="340158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en-US" sz="2400" dirty="0" smtClean="0">
                <a:solidFill>
                  <a:srgbClr val="00B050"/>
                </a:solidFill>
              </a:rPr>
              <a:t>3</a:t>
            </a:r>
            <a:endParaRPr lang="en-US" sz="2400" dirty="0">
              <a:solidFill>
                <a:srgbClr val="00B050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1233177" y="60358"/>
            <a:ext cx="282853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b="1" dirty="0" smtClean="0">
                <a:solidFill>
                  <a:schemeClr val="bg1"/>
                </a:solidFill>
              </a:rPr>
              <a:t>Power Purchase Agreement</a:t>
            </a:r>
            <a:endParaRPr lang="en-US" b="1" dirty="0">
              <a:solidFill>
                <a:schemeClr val="bg1"/>
              </a:solidFill>
            </a:endParaRPr>
          </a:p>
        </p:txBody>
      </p:sp>
      <p:sp>
        <p:nvSpPr>
          <p:cNvPr id="16" name="Rectangle 15">
            <a:hlinkClick r:id="rId2" action="ppaction://hlinksldjump"/>
          </p:cNvPr>
          <p:cNvSpPr/>
          <p:nvPr/>
        </p:nvSpPr>
        <p:spPr>
          <a:xfrm>
            <a:off x="1" y="1993992"/>
            <a:ext cx="782052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Back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17" name="Rectangle 16">
            <a:hlinkClick r:id="rId3" action="ppaction://hlinksldjump"/>
          </p:cNvPr>
          <p:cNvSpPr/>
          <p:nvPr/>
        </p:nvSpPr>
        <p:spPr>
          <a:xfrm>
            <a:off x="-1" y="644952"/>
            <a:ext cx="1705459" cy="298619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&lt; Overall Gantt’s Chart</a:t>
            </a:r>
            <a:endParaRPr lang="en-US" sz="12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18" name="Rectangle 17">
            <a:hlinkClick r:id="" action="ppaction://noaction"/>
          </p:cNvPr>
          <p:cNvSpPr/>
          <p:nvPr/>
        </p:nvSpPr>
        <p:spPr>
          <a:xfrm>
            <a:off x="1851106" y="644953"/>
            <a:ext cx="1705459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Step Gantt’s Chart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20" name="Rectangle 19">
            <a:hlinkClick r:id="rId4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</p:spTree>
    <p:extLst>
      <p:ext uri="{BB962C8B-B14F-4D97-AF65-F5344CB8AC3E}">
        <p14:creationId xmlns="" xmlns:p14="http://schemas.microsoft.com/office/powerpoint/2010/main" val="2108159192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1186222" y="0"/>
            <a:ext cx="7957778" cy="517358"/>
          </a:xfrm>
          <a:prstGeom prst="rect">
            <a:avLst/>
          </a:prstGeom>
          <a:solidFill>
            <a:srgbClr val="FF669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8" name="TextBox 7"/>
          <p:cNvSpPr txBox="1"/>
          <p:nvPr/>
        </p:nvSpPr>
        <p:spPr>
          <a:xfrm>
            <a:off x="1852863" y="1993992"/>
            <a:ext cx="7074569" cy="246221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just"/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principal license (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Izin</a:t>
            </a:r>
            <a:r>
              <a:rPr lang="en-US" sz="1400" i="1" dirty="0" smtClean="0">
                <a:solidFill>
                  <a:schemeClr val="bg1">
                    <a:lumMod val="65000"/>
                  </a:schemeClr>
                </a:solidFill>
              </a:rPr>
              <a:t> 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Prinsip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is issued by the local government to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an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investor who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plans to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conduct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business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activity in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the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area. Due to the decentralized structure of the government, the exact procedures and required documents for a principle license application can be different from region-to-region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. In some region, it is possible that a principle license and a location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license (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  <a:hlinkClick r:id="" action="ppaction://noaction"/>
              </a:rPr>
              <a:t>Sub-step C2-2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can be obtain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at the same time.</a:t>
            </a:r>
          </a:p>
          <a:p>
            <a:pPr algn="just"/>
            <a:endParaRPr lang="en-US" sz="14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  <a:p>
            <a:pPr algn="just"/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Letters of recommendation from several local agencies (e.g. public works, agriculture, environment etc.) may be required for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the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application for principle license. It is recommend that the project developer approach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es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the local government first. The local government can help in identifying relevant local agencies and may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be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willing to assist in a meeting arrangement with relevant local agencies.</a:t>
            </a:r>
          </a:p>
        </p:txBody>
      </p:sp>
      <p:sp>
        <p:nvSpPr>
          <p:cNvPr id="13" name="Title 12"/>
          <p:cNvSpPr>
            <a:spLocks noGrp="1"/>
          </p:cNvSpPr>
          <p:nvPr>
            <p:ph type="title"/>
          </p:nvPr>
        </p:nvSpPr>
        <p:spPr>
          <a:xfrm>
            <a:off x="7962900" y="63904"/>
            <a:ext cx="1053421" cy="385757"/>
          </a:xfrm>
        </p:spPr>
        <p:txBody>
          <a:bodyPr>
            <a:normAutofit/>
          </a:bodyPr>
          <a:lstStyle/>
          <a:p>
            <a:pPr algn="r"/>
            <a:r>
              <a:rPr lang="en-US" sz="2000" b="1" dirty="0" smtClean="0">
                <a:solidFill>
                  <a:schemeClr val="bg1"/>
                </a:solidFill>
              </a:rPr>
              <a:t>C2-1</a:t>
            </a:r>
            <a:endParaRPr lang="en-US" sz="2000" b="1" dirty="0">
              <a:solidFill>
                <a:schemeClr val="bg1"/>
              </a:solidFill>
            </a:endParaRPr>
          </a:p>
        </p:txBody>
      </p:sp>
      <p:sp>
        <p:nvSpPr>
          <p:cNvPr id="14" name="TextBox 13"/>
          <p:cNvSpPr txBox="1"/>
          <p:nvPr/>
        </p:nvSpPr>
        <p:spPr>
          <a:xfrm>
            <a:off x="1949119" y="998518"/>
            <a:ext cx="6978313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800" dirty="0"/>
              <a:t>Obtain </a:t>
            </a:r>
            <a:r>
              <a:rPr lang="en-US" sz="2800" dirty="0" smtClean="0"/>
              <a:t>a Principle </a:t>
            </a:r>
            <a:r>
              <a:rPr lang="en-US" sz="2800" dirty="0"/>
              <a:t>License from Local Government</a:t>
            </a:r>
          </a:p>
        </p:txBody>
      </p:sp>
      <p:graphicFrame>
        <p:nvGraphicFramePr>
          <p:cNvPr id="19" name="Table 18"/>
          <p:cNvGraphicFramePr>
            <a:graphicFrameLocks noGrp="1"/>
          </p:cNvGraphicFramePr>
          <p:nvPr>
            <p:extLst>
              <p:ext uri="{D42A27DB-BD31-4B8C-83A1-F6EECF244321}">
                <p14:modId xmlns="" xmlns:p14="http://schemas.microsoft.com/office/powerpoint/2010/main" val="2868495097"/>
              </p:ext>
            </p:extLst>
          </p:nvPr>
        </p:nvGraphicFramePr>
        <p:xfrm>
          <a:off x="1949117" y="4681620"/>
          <a:ext cx="6818016" cy="1569720"/>
        </p:xfrm>
        <a:graphic>
          <a:graphicData uri="http://schemas.openxmlformats.org/drawingml/2006/table">
            <a:tbl>
              <a:tblPr firstRow="1" bandRow="1">
                <a:tableStyleId>{F5AB1C69-6EDB-4FF4-983F-18BD219EF322}</a:tableStyleId>
              </a:tblPr>
              <a:tblGrid>
                <a:gridCol w="2213809"/>
                <a:gridCol w="4604207"/>
              </a:tblGrid>
              <a:tr h="370840">
                <a:tc gridSpan="2">
                  <a:txBody>
                    <a:bodyPr/>
                    <a:lstStyle/>
                    <a:p>
                      <a:r>
                        <a:rPr lang="en-US" sz="2400" b="0" dirty="0" smtClean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rPr>
                        <a:t>Related</a:t>
                      </a:r>
                      <a:r>
                        <a:rPr lang="en-US" sz="2400" b="0" baseline="0" dirty="0" smtClean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rPr>
                        <a:t> Authorities</a:t>
                      </a:r>
                      <a:endParaRPr lang="en-US" sz="2400" b="0" dirty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endParaRPr>
                    </a:p>
                  </a:txBody>
                  <a:tcPr>
                    <a:noFill/>
                  </a:tcPr>
                </a:tc>
                <a:tc hMerge="1">
                  <a:txBody>
                    <a:bodyPr/>
                    <a:lstStyle/>
                    <a:p>
                      <a:endParaRPr lang="en-US" dirty="0"/>
                    </a:p>
                  </a:txBody>
                  <a:tcPr/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Central government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-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Provincial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-</a:t>
                      </a:r>
                    </a:p>
                  </a:txBody>
                  <a:tcPr anchor="ctr"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Regency / City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Head of </a:t>
                      </a:r>
                      <a:r>
                        <a:rPr lang="id-ID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R</a:t>
                      </a:r>
                      <a:r>
                        <a:rPr lang="en-US" sz="1400" dirty="0" err="1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egency</a:t>
                      </a:r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 / </a:t>
                      </a:r>
                      <a:r>
                        <a:rPr lang="en-US" sz="1400" baseline="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Mayor</a:t>
                      </a:r>
                      <a:endParaRPr lang="en-US" sz="1400" dirty="0" smtClean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 anchor="ctr"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</a:tbl>
          </a:graphicData>
        </a:graphic>
      </p:graphicFrame>
      <p:sp>
        <p:nvSpPr>
          <p:cNvPr id="15" name="Rectangle 14"/>
          <p:cNvSpPr/>
          <p:nvPr/>
        </p:nvSpPr>
        <p:spPr>
          <a:xfrm>
            <a:off x="0" y="0"/>
            <a:ext cx="1058783" cy="517358"/>
          </a:xfrm>
          <a:prstGeom prst="rect">
            <a:avLst/>
          </a:prstGeom>
          <a:solidFill>
            <a:srgbClr val="FF93B7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srgbClr val="FF5050"/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-241" y="2866"/>
            <a:ext cx="620683" cy="25391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050" dirty="0" smtClean="0">
                <a:solidFill>
                  <a:srgbClr val="C00000"/>
                </a:solidFill>
              </a:rPr>
              <a:t>Chapter</a:t>
            </a:r>
          </a:p>
        </p:txBody>
      </p:sp>
      <p:sp>
        <p:nvSpPr>
          <p:cNvPr id="17" name="TextBox 16"/>
          <p:cNvSpPr txBox="1"/>
          <p:nvPr/>
        </p:nvSpPr>
        <p:spPr>
          <a:xfrm>
            <a:off x="612735" y="24064"/>
            <a:ext cx="340158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en-US" sz="2400" dirty="0" smtClean="0">
                <a:solidFill>
                  <a:srgbClr val="C00000"/>
                </a:solidFill>
              </a:rPr>
              <a:t>2</a:t>
            </a:r>
            <a:endParaRPr lang="en-US" sz="2400" dirty="0">
              <a:solidFill>
                <a:srgbClr val="C00000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1233177" y="60358"/>
            <a:ext cx="295055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b="1" dirty="0" smtClean="0">
                <a:solidFill>
                  <a:schemeClr val="bg1"/>
                </a:solidFill>
              </a:rPr>
              <a:t>Administrative Authorization</a:t>
            </a:r>
            <a:endParaRPr lang="en-US" b="1" dirty="0">
              <a:solidFill>
                <a:schemeClr val="bg1"/>
              </a:solidFill>
            </a:endParaRPr>
          </a:p>
        </p:txBody>
      </p:sp>
      <p:sp>
        <p:nvSpPr>
          <p:cNvPr id="25" name="Rectangle 24">
            <a:hlinkClick r:id="rId2" action="ppaction://hlinksldjump"/>
          </p:cNvPr>
          <p:cNvSpPr/>
          <p:nvPr/>
        </p:nvSpPr>
        <p:spPr>
          <a:xfrm>
            <a:off x="-1" y="644952"/>
            <a:ext cx="1705459" cy="298619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&lt; Overall Gantt’s Chart</a:t>
            </a:r>
            <a:endParaRPr lang="en-US" sz="12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6" name="Rectangle 25">
            <a:hlinkClick r:id="" action="ppaction://noaction"/>
          </p:cNvPr>
          <p:cNvSpPr/>
          <p:nvPr/>
        </p:nvSpPr>
        <p:spPr>
          <a:xfrm>
            <a:off x="1851106" y="644953"/>
            <a:ext cx="1705459" cy="298619"/>
          </a:xfrm>
          <a:prstGeom prst="rect">
            <a:avLst/>
          </a:prstGeom>
          <a:solidFill>
            <a:srgbClr val="FFCCCC"/>
          </a:solidFill>
          <a:ln>
            <a:solidFill>
              <a:srgbClr val="FF5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FF5050"/>
                </a:solidFill>
              </a:rPr>
              <a:t>&lt; Step Gantt’s Chart</a:t>
            </a:r>
            <a:endParaRPr lang="en-US" sz="1200" dirty="0">
              <a:solidFill>
                <a:srgbClr val="FF5050"/>
              </a:solidFill>
            </a:endParaRPr>
          </a:p>
        </p:txBody>
      </p:sp>
      <p:sp>
        <p:nvSpPr>
          <p:cNvPr id="27" name="Rectangle 26">
            <a:hlinkClick r:id="" action="ppaction://noaction"/>
          </p:cNvPr>
          <p:cNvSpPr/>
          <p:nvPr/>
        </p:nvSpPr>
        <p:spPr>
          <a:xfrm>
            <a:off x="0" y="1993992"/>
            <a:ext cx="1705459" cy="298619"/>
          </a:xfrm>
          <a:prstGeom prst="rect">
            <a:avLst/>
          </a:prstGeom>
          <a:solidFill>
            <a:srgbClr val="FFCCCC"/>
          </a:solidFill>
          <a:ln>
            <a:solidFill>
              <a:srgbClr val="FF5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FF5050"/>
                </a:solidFill>
              </a:rPr>
              <a:t>&lt; Required documents</a:t>
            </a:r>
            <a:endParaRPr lang="en-US" sz="1200" dirty="0">
              <a:solidFill>
                <a:srgbClr val="FF5050"/>
              </a:solidFill>
            </a:endParaRPr>
          </a:p>
        </p:txBody>
      </p:sp>
      <p:sp>
        <p:nvSpPr>
          <p:cNvPr id="22" name="Rectangle 21">
            <a:hlinkClick r:id="rId3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</p:spTree>
    <p:extLst>
      <p:ext uri="{BB962C8B-B14F-4D97-AF65-F5344CB8AC3E}">
        <p14:creationId xmlns="" xmlns:p14="http://schemas.microsoft.com/office/powerpoint/2010/main" val="4180190685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Webportal</a:t>
            </a: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*</a:t>
            </a:r>
            <a:endParaRPr lang="en-GB" sz="2800" i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8" name="Picture 7" descr="02_homepage_alternative_2.jpg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1714365" y="1741712"/>
            <a:ext cx="5684185" cy="469726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7" name="TextBox 6"/>
          <p:cNvSpPr txBox="1"/>
          <p:nvPr/>
        </p:nvSpPr>
        <p:spPr>
          <a:xfrm>
            <a:off x="250370" y="6476995"/>
            <a:ext cx="1708160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i="1" dirty="0" smtClean="0">
                <a:solidFill>
                  <a:schemeClr val="bg1">
                    <a:lumMod val="50000"/>
                  </a:schemeClr>
                </a:solidFill>
              </a:rPr>
              <a:t>* in Entwicklung</a:t>
            </a:r>
            <a:endParaRPr lang="id-ID" i="1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" name="TextBox 10"/>
          <p:cNvSpPr txBox="1"/>
          <p:nvPr/>
        </p:nvSpPr>
        <p:spPr>
          <a:xfrm>
            <a:off x="32646" y="3483439"/>
            <a:ext cx="1704634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Länderübersicht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12" name="Straight Arrow Connector 11"/>
          <p:cNvCxnSpPr>
            <a:stCxn id="11" idx="3"/>
          </p:cNvCxnSpPr>
          <p:nvPr/>
        </p:nvCxnSpPr>
        <p:spPr>
          <a:xfrm>
            <a:off x="1737280" y="3668105"/>
            <a:ext cx="450745" cy="381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Arrow Connector 17"/>
          <p:cNvCxnSpPr>
            <a:stCxn id="19" idx="1"/>
          </p:cNvCxnSpPr>
          <p:nvPr/>
        </p:nvCxnSpPr>
        <p:spPr>
          <a:xfrm flipH="1">
            <a:off x="5083629" y="4753659"/>
            <a:ext cx="2491063" cy="3395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" name="TextBox 18"/>
          <p:cNvSpPr txBox="1"/>
          <p:nvPr/>
        </p:nvSpPr>
        <p:spPr>
          <a:xfrm>
            <a:off x="7574692" y="4430493"/>
            <a:ext cx="1569308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Beschreibung der Guidelines</a:t>
            </a:r>
            <a:endParaRPr lang="id-ID" dirty="0">
              <a:solidFill>
                <a:srgbClr val="C00000"/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Webportal</a:t>
            </a: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*</a:t>
            </a:r>
            <a:endParaRPr lang="en-GB" sz="2800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7" name="Picture 6" descr="03_development_page.jpg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3552973" y="1251857"/>
            <a:ext cx="3609831" cy="5532431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8" name="TextBox 7"/>
          <p:cNvSpPr txBox="1"/>
          <p:nvPr/>
        </p:nvSpPr>
        <p:spPr>
          <a:xfrm>
            <a:off x="250370" y="6476995"/>
            <a:ext cx="1708160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i="1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* in Entwicklung</a:t>
            </a:r>
            <a:endParaRPr lang="id-ID" i="1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13" name="TextBox 12"/>
          <p:cNvSpPr txBox="1"/>
          <p:nvPr/>
        </p:nvSpPr>
        <p:spPr>
          <a:xfrm>
            <a:off x="653136" y="2743211"/>
            <a:ext cx="175201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Prozessübersicht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21" name="Straight Arrow Connector 20"/>
          <p:cNvCxnSpPr>
            <a:stCxn id="13" idx="3"/>
          </p:cNvCxnSpPr>
          <p:nvPr/>
        </p:nvCxnSpPr>
        <p:spPr>
          <a:xfrm>
            <a:off x="2405154" y="2927877"/>
            <a:ext cx="1437503" cy="380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2" name="TextBox 21"/>
          <p:cNvSpPr txBox="1"/>
          <p:nvPr/>
        </p:nvSpPr>
        <p:spPr>
          <a:xfrm>
            <a:off x="7367864" y="2133611"/>
            <a:ext cx="156235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PDF Download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23" name="Straight Arrow Connector 22"/>
          <p:cNvCxnSpPr>
            <a:stCxn id="22" idx="1"/>
          </p:cNvCxnSpPr>
          <p:nvPr/>
        </p:nvCxnSpPr>
        <p:spPr>
          <a:xfrm flipH="1" flipV="1">
            <a:off x="5344889" y="2307773"/>
            <a:ext cx="2022975" cy="10504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Arrow Connector 26"/>
          <p:cNvCxnSpPr>
            <a:stCxn id="29" idx="1"/>
          </p:cNvCxnSpPr>
          <p:nvPr/>
        </p:nvCxnSpPr>
        <p:spPr>
          <a:xfrm flipH="1">
            <a:off x="4953004" y="3385077"/>
            <a:ext cx="2491060" cy="11268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9" name="TextBox 28"/>
          <p:cNvSpPr txBox="1"/>
          <p:nvPr/>
        </p:nvSpPr>
        <p:spPr>
          <a:xfrm>
            <a:off x="7444064" y="3200411"/>
            <a:ext cx="1376915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b="1" dirty="0" smtClean="0">
                <a:solidFill>
                  <a:srgbClr val="C00000"/>
                </a:solidFill>
              </a:rPr>
              <a:t>Hauptschritt</a:t>
            </a:r>
            <a:endParaRPr lang="id-ID" b="1" dirty="0">
              <a:solidFill>
                <a:srgbClr val="C00000"/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1110336" y="4005953"/>
            <a:ext cx="142385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Unterschritte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35" name="Straight Arrow Connector 34"/>
          <p:cNvCxnSpPr>
            <a:stCxn id="34" idx="3"/>
          </p:cNvCxnSpPr>
          <p:nvPr/>
        </p:nvCxnSpPr>
        <p:spPr>
          <a:xfrm>
            <a:off x="2534187" y="4190619"/>
            <a:ext cx="1765670" cy="380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Arrow Connector 35"/>
          <p:cNvCxnSpPr>
            <a:stCxn id="37" idx="1"/>
          </p:cNvCxnSpPr>
          <p:nvPr/>
        </p:nvCxnSpPr>
        <p:spPr>
          <a:xfrm flipH="1">
            <a:off x="6270171" y="5637231"/>
            <a:ext cx="1054151" cy="1569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7" name="TextBox 36"/>
          <p:cNvSpPr txBox="1"/>
          <p:nvPr/>
        </p:nvSpPr>
        <p:spPr>
          <a:xfrm>
            <a:off x="7324322" y="4898567"/>
            <a:ext cx="1972078" cy="147732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b="1" dirty="0" smtClean="0">
                <a:solidFill>
                  <a:srgbClr val="C00000"/>
                </a:solidFill>
              </a:rPr>
              <a:t>Barrieren, Verordnungen, notwendige/ hilfreiche Ressourcen </a:t>
            </a:r>
            <a:endParaRPr lang="id-ID" b="1" dirty="0">
              <a:solidFill>
                <a:srgbClr val="C00000"/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Webportal</a:t>
            </a: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*</a:t>
            </a:r>
            <a:endParaRPr lang="en-GB" sz="2800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8" name="Picture 7" descr="04_detail_page.jpg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3616036" y="1262746"/>
            <a:ext cx="4824351" cy="5442858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7" name="TextBox 6"/>
          <p:cNvSpPr txBox="1"/>
          <p:nvPr/>
        </p:nvSpPr>
        <p:spPr>
          <a:xfrm>
            <a:off x="250370" y="6476995"/>
            <a:ext cx="1708160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i="1" dirty="0" smtClean="0">
                <a:solidFill>
                  <a:schemeClr val="bg1">
                    <a:lumMod val="50000"/>
                  </a:schemeClr>
                </a:solidFill>
              </a:rPr>
              <a:t>* in Entwicklung</a:t>
            </a:r>
            <a:endParaRPr lang="id-ID" i="1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" name="TextBox 10"/>
          <p:cNvSpPr txBox="1"/>
          <p:nvPr/>
        </p:nvSpPr>
        <p:spPr>
          <a:xfrm>
            <a:off x="653136" y="2743211"/>
            <a:ext cx="1352165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Hauptschritt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12" name="Straight Arrow Connector 11"/>
          <p:cNvCxnSpPr>
            <a:stCxn id="11" idx="3"/>
          </p:cNvCxnSpPr>
          <p:nvPr/>
        </p:nvCxnSpPr>
        <p:spPr>
          <a:xfrm>
            <a:off x="2005301" y="2927877"/>
            <a:ext cx="1837356" cy="380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TextBox 12"/>
          <p:cNvSpPr txBox="1"/>
          <p:nvPr/>
        </p:nvSpPr>
        <p:spPr>
          <a:xfrm>
            <a:off x="500736" y="3592303"/>
            <a:ext cx="2374753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dirty="0" smtClean="0">
                <a:solidFill>
                  <a:srgbClr val="C00000"/>
                </a:solidFill>
              </a:rPr>
              <a:t>Übersicht Unterschritte</a:t>
            </a:r>
            <a:endParaRPr lang="id-ID" dirty="0">
              <a:solidFill>
                <a:srgbClr val="C00000"/>
              </a:solidFill>
            </a:endParaRPr>
          </a:p>
        </p:txBody>
      </p:sp>
      <p:cxnSp>
        <p:nvCxnSpPr>
          <p:cNvPr id="15" name="Straight Arrow Connector 14"/>
          <p:cNvCxnSpPr>
            <a:stCxn id="13" idx="3"/>
          </p:cNvCxnSpPr>
          <p:nvPr/>
        </p:nvCxnSpPr>
        <p:spPr>
          <a:xfrm>
            <a:off x="2875489" y="3776969"/>
            <a:ext cx="1750940" cy="374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TextBox 15"/>
          <p:cNvSpPr txBox="1"/>
          <p:nvPr/>
        </p:nvSpPr>
        <p:spPr>
          <a:xfrm>
            <a:off x="217705" y="5246932"/>
            <a:ext cx="2601695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b="1" dirty="0" smtClean="0">
                <a:solidFill>
                  <a:srgbClr val="C00000"/>
                </a:solidFill>
              </a:rPr>
              <a:t>Beschreibung, Akteure, notwendige Dokumente</a:t>
            </a:r>
            <a:endParaRPr lang="id-ID" b="1" dirty="0">
              <a:solidFill>
                <a:srgbClr val="C00000"/>
              </a:solidFill>
            </a:endParaRPr>
          </a:p>
        </p:txBody>
      </p:sp>
      <p:cxnSp>
        <p:nvCxnSpPr>
          <p:cNvPr id="17" name="Straight Arrow Connector 16"/>
          <p:cNvCxnSpPr>
            <a:stCxn id="16" idx="3"/>
          </p:cNvCxnSpPr>
          <p:nvPr/>
        </p:nvCxnSpPr>
        <p:spPr>
          <a:xfrm>
            <a:off x="2819400" y="5570098"/>
            <a:ext cx="1197425" cy="3395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6" name="TextBox 25"/>
          <p:cNvSpPr txBox="1"/>
          <p:nvPr/>
        </p:nvSpPr>
        <p:spPr>
          <a:xfrm>
            <a:off x="827307" y="4746182"/>
            <a:ext cx="1334789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b="1" dirty="0" smtClean="0">
                <a:solidFill>
                  <a:srgbClr val="C00000"/>
                </a:solidFill>
              </a:rPr>
              <a:t>Unterschritt</a:t>
            </a:r>
            <a:endParaRPr lang="id-ID" b="1" dirty="0">
              <a:solidFill>
                <a:srgbClr val="C00000"/>
              </a:solidFill>
            </a:endParaRPr>
          </a:p>
        </p:txBody>
      </p:sp>
      <p:cxnSp>
        <p:nvCxnSpPr>
          <p:cNvPr id="27" name="Straight Arrow Connector 26"/>
          <p:cNvCxnSpPr>
            <a:stCxn id="26" idx="3"/>
          </p:cNvCxnSpPr>
          <p:nvPr/>
        </p:nvCxnSpPr>
        <p:spPr>
          <a:xfrm>
            <a:off x="2162096" y="4930848"/>
            <a:ext cx="1854732" cy="380"/>
          </a:xfrm>
          <a:prstGeom prst="straightConnector1">
            <a:avLst/>
          </a:prstGeom>
          <a:ln>
            <a:solidFill>
              <a:srgbClr val="C0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Webportal</a:t>
            </a: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*</a:t>
            </a:r>
            <a:endParaRPr lang="en-GB" sz="2800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7" name="Picture 6" descr="05_detail_page_gantt_chart.jpg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3621238" y="1262743"/>
            <a:ext cx="4869618" cy="5493928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8" name="TextBox 7"/>
          <p:cNvSpPr txBox="1"/>
          <p:nvPr/>
        </p:nvSpPr>
        <p:spPr>
          <a:xfrm>
            <a:off x="250370" y="6476995"/>
            <a:ext cx="1708160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i="1" dirty="0" smtClean="0">
                <a:solidFill>
                  <a:schemeClr val="bg1">
                    <a:lumMod val="50000"/>
                  </a:schemeClr>
                </a:solidFill>
              </a:rPr>
              <a:t>* in Entwicklung</a:t>
            </a:r>
            <a:endParaRPr lang="id-ID" i="1" dirty="0">
              <a:solidFill>
                <a:schemeClr val="bg1">
                  <a:lumMod val="50000"/>
                </a:schemeClr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Vorgehen: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Erarbeitung eines typischen Projektzyklus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" name="Rectangle 7"/>
          <p:cNvSpPr/>
          <p:nvPr/>
        </p:nvSpPr>
        <p:spPr>
          <a:xfrm>
            <a:off x="351240" y="2026388"/>
            <a:ext cx="1879732" cy="285908"/>
          </a:xfrm>
          <a:prstGeom prst="rect">
            <a:avLst/>
          </a:prstGeom>
          <a:solidFill>
            <a:srgbClr val="00B0F0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Site Selection</a:t>
            </a:r>
            <a:endParaRPr lang="en-US" sz="1600" dirty="0"/>
          </a:p>
        </p:txBody>
      </p:sp>
      <p:sp>
        <p:nvSpPr>
          <p:cNvPr id="11" name="Rectangle 10"/>
          <p:cNvSpPr/>
          <p:nvPr/>
        </p:nvSpPr>
        <p:spPr>
          <a:xfrm>
            <a:off x="351240" y="2360974"/>
            <a:ext cx="1879732" cy="841094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Site survey, site study,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RE resource assessment,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and preparation of pre-feasibility report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(pre-F/S)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.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12" name="Rectangle 11"/>
          <p:cNvSpPr/>
          <p:nvPr/>
        </p:nvSpPr>
        <p:spPr>
          <a:xfrm>
            <a:off x="4345197" y="4834475"/>
            <a:ext cx="1879732" cy="567790"/>
          </a:xfrm>
          <a:prstGeom prst="rect">
            <a:avLst/>
          </a:prstGeom>
          <a:solidFill>
            <a:srgbClr val="FF5050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Electricity Production License</a:t>
            </a:r>
            <a:endParaRPr lang="en-US" sz="1600" dirty="0"/>
          </a:p>
        </p:txBody>
      </p:sp>
      <p:sp>
        <p:nvSpPr>
          <p:cNvPr id="13" name="Rectangle 12"/>
          <p:cNvSpPr/>
          <p:nvPr/>
        </p:nvSpPr>
        <p:spPr>
          <a:xfrm>
            <a:off x="4345197" y="5468203"/>
            <a:ext cx="1879732" cy="541951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Obtaining of a l</a:t>
            </a:r>
            <a:r>
              <a:rPr lang="en-US" sz="100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icense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for electricity generation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16" name="Rectangle 15"/>
          <p:cNvSpPr/>
          <p:nvPr/>
        </p:nvSpPr>
        <p:spPr>
          <a:xfrm>
            <a:off x="340552" y="3430431"/>
            <a:ext cx="1879732" cy="567790"/>
          </a:xfrm>
          <a:prstGeom prst="rect">
            <a:avLst/>
          </a:prstGeom>
          <a:solidFill>
            <a:srgbClr val="00CC00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Power Purchase Agreement</a:t>
            </a:r>
            <a:endParaRPr lang="en-US" sz="1600" dirty="0"/>
          </a:p>
        </p:txBody>
      </p:sp>
      <p:sp>
        <p:nvSpPr>
          <p:cNvPr id="17" name="Rectangle 16"/>
          <p:cNvSpPr/>
          <p:nvPr/>
        </p:nvSpPr>
        <p:spPr>
          <a:xfrm>
            <a:off x="340552" y="4038321"/>
            <a:ext cx="1879732" cy="567790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Concluding of a power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purchase agreement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(PPA)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with public utility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18" name="Rectangle 17"/>
          <p:cNvSpPr/>
          <p:nvPr/>
        </p:nvSpPr>
        <p:spPr>
          <a:xfrm>
            <a:off x="4355886" y="2039088"/>
            <a:ext cx="1879732" cy="285908"/>
          </a:xfrm>
          <a:prstGeom prst="rect">
            <a:avLst/>
          </a:prstGeom>
          <a:solidFill>
            <a:srgbClr val="FFFF00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Financing</a:t>
            </a:r>
            <a:endParaRPr lang="en-US" sz="16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19" name="Rectangle 18"/>
          <p:cNvSpPr/>
          <p:nvPr/>
        </p:nvSpPr>
        <p:spPr>
          <a:xfrm>
            <a:off x="4355886" y="2360974"/>
            <a:ext cx="1879732" cy="841094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Mobilization of fund to implement the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RE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project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, bank due diligence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.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20" name="Rectangle 19"/>
          <p:cNvSpPr/>
          <p:nvPr/>
        </p:nvSpPr>
        <p:spPr>
          <a:xfrm>
            <a:off x="2342874" y="3430431"/>
            <a:ext cx="1879732" cy="567790"/>
          </a:xfrm>
          <a:prstGeom prst="rect">
            <a:avLst/>
          </a:prstGeom>
          <a:solidFill>
            <a:srgbClr val="FF6699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Administrative Authorization</a:t>
            </a:r>
            <a:endParaRPr lang="en-US" sz="1600" dirty="0"/>
          </a:p>
        </p:txBody>
      </p:sp>
      <p:sp>
        <p:nvSpPr>
          <p:cNvPr id="21" name="Rectangle 20"/>
          <p:cNvSpPr/>
          <p:nvPr/>
        </p:nvSpPr>
        <p:spPr>
          <a:xfrm>
            <a:off x="2342874" y="4038321"/>
            <a:ext cx="1879732" cy="567790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Business permit, land use, forest borrowing permit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, and other permits required by laws.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22" name="Rectangle 21"/>
          <p:cNvSpPr/>
          <p:nvPr/>
        </p:nvSpPr>
        <p:spPr>
          <a:xfrm>
            <a:off x="4345197" y="3430431"/>
            <a:ext cx="1879732" cy="567790"/>
          </a:xfrm>
          <a:prstGeom prst="rect">
            <a:avLst/>
          </a:prstGeom>
          <a:solidFill>
            <a:srgbClr val="A6A6A6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Construction and Installation</a:t>
            </a:r>
            <a:endParaRPr lang="en-US" sz="1600" dirty="0"/>
          </a:p>
        </p:txBody>
      </p:sp>
      <p:sp>
        <p:nvSpPr>
          <p:cNvPr id="23" name="Rectangle 22"/>
          <p:cNvSpPr/>
          <p:nvPr/>
        </p:nvSpPr>
        <p:spPr>
          <a:xfrm>
            <a:off x="4345197" y="4038321"/>
            <a:ext cx="1879732" cy="567790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Building permit, engineering, construction, equipment procurement, installation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24" name="Rectangle 23"/>
          <p:cNvSpPr/>
          <p:nvPr/>
        </p:nvSpPr>
        <p:spPr>
          <a:xfrm>
            <a:off x="340552" y="4834474"/>
            <a:ext cx="1879732" cy="567790"/>
          </a:xfrm>
          <a:prstGeom prst="rect">
            <a:avLst/>
          </a:prstGeom>
          <a:solidFill>
            <a:srgbClr val="00CC99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Operation and Maintenance</a:t>
            </a:r>
            <a:endParaRPr lang="en-US" sz="1600" dirty="0"/>
          </a:p>
        </p:txBody>
      </p:sp>
      <p:sp>
        <p:nvSpPr>
          <p:cNvPr id="25" name="Rectangle 24"/>
          <p:cNvSpPr/>
          <p:nvPr/>
        </p:nvSpPr>
        <p:spPr>
          <a:xfrm>
            <a:off x="340552" y="5468202"/>
            <a:ext cx="1879732" cy="541952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Operation, maintenance, performance monitoring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26" name="Rectangle 25"/>
          <p:cNvSpPr/>
          <p:nvPr/>
        </p:nvSpPr>
        <p:spPr>
          <a:xfrm>
            <a:off x="2342874" y="4834474"/>
            <a:ext cx="1879732" cy="567790"/>
          </a:xfrm>
          <a:prstGeom prst="rect">
            <a:avLst/>
          </a:prstGeom>
          <a:solidFill>
            <a:srgbClr val="996633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Corporate Legal/Fiscal</a:t>
            </a:r>
            <a:endParaRPr lang="en-US" sz="1600" dirty="0"/>
          </a:p>
        </p:txBody>
      </p:sp>
      <p:sp>
        <p:nvSpPr>
          <p:cNvPr id="27" name="Rectangle 26"/>
          <p:cNvSpPr/>
          <p:nvPr/>
        </p:nvSpPr>
        <p:spPr>
          <a:xfrm>
            <a:off x="2342874" y="5468202"/>
            <a:ext cx="1879732" cy="541951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Establishment of a special purpose entity (SPE), income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tax exemption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, accounting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28" name="Rectangle 27"/>
          <p:cNvSpPr/>
          <p:nvPr/>
        </p:nvSpPr>
        <p:spPr>
          <a:xfrm>
            <a:off x="2353563" y="2024443"/>
            <a:ext cx="1879732" cy="287854"/>
          </a:xfrm>
          <a:prstGeom prst="rect">
            <a:avLst/>
          </a:prstGeom>
          <a:solidFill>
            <a:srgbClr val="FF0000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Support Scheme</a:t>
            </a:r>
            <a:endParaRPr lang="en-US" sz="1600" dirty="0"/>
          </a:p>
        </p:txBody>
      </p:sp>
      <p:sp>
        <p:nvSpPr>
          <p:cNvPr id="29" name="Rectangle 28"/>
          <p:cNvSpPr/>
          <p:nvPr/>
        </p:nvSpPr>
        <p:spPr>
          <a:xfrm>
            <a:off x="2353563" y="2360974"/>
            <a:ext cx="1879732" cy="839148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Application to 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the 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support schemes offered by the government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and/or other institutions.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30" name="Rectangle 29"/>
          <p:cNvSpPr/>
          <p:nvPr/>
        </p:nvSpPr>
        <p:spPr>
          <a:xfrm>
            <a:off x="6347520" y="4834474"/>
            <a:ext cx="1879732" cy="567790"/>
          </a:xfrm>
          <a:prstGeom prst="rect">
            <a:avLst/>
          </a:prstGeom>
          <a:solidFill>
            <a:schemeClr val="accent5">
              <a:lumMod val="75000"/>
            </a:schemeClr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>
                <a:solidFill>
                  <a:schemeClr val="bg1"/>
                </a:solidFill>
              </a:rPr>
              <a:t>Grid Connection Permit</a:t>
            </a:r>
            <a:endParaRPr lang="en-US" sz="1600" dirty="0">
              <a:solidFill>
                <a:schemeClr val="bg1"/>
              </a:solidFill>
            </a:endParaRPr>
          </a:p>
        </p:txBody>
      </p:sp>
      <p:sp>
        <p:nvSpPr>
          <p:cNvPr id="31" name="Rectangle 30"/>
          <p:cNvSpPr/>
          <p:nvPr/>
        </p:nvSpPr>
        <p:spPr>
          <a:xfrm>
            <a:off x="6347520" y="5468202"/>
            <a:ext cx="1879732" cy="541952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Grid impact study, permission for grid connection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32" name="Rectangle 31"/>
          <p:cNvSpPr/>
          <p:nvPr/>
        </p:nvSpPr>
        <p:spPr>
          <a:xfrm>
            <a:off x="6347520" y="3430431"/>
            <a:ext cx="1879732" cy="567790"/>
          </a:xfrm>
          <a:prstGeom prst="rect">
            <a:avLst/>
          </a:prstGeom>
          <a:solidFill>
            <a:srgbClr val="FF9933"/>
          </a:solidFill>
          <a:ln w="28575"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600" dirty="0" smtClean="0"/>
              <a:t>Grid Connection / Commissioning</a:t>
            </a:r>
            <a:endParaRPr lang="en-US" sz="1600" dirty="0"/>
          </a:p>
        </p:txBody>
      </p:sp>
      <p:sp>
        <p:nvSpPr>
          <p:cNvPr id="33" name="Rectangle 32"/>
          <p:cNvSpPr/>
          <p:nvPr/>
        </p:nvSpPr>
        <p:spPr>
          <a:xfrm>
            <a:off x="6347520" y="4038321"/>
            <a:ext cx="1879732" cy="567790"/>
          </a:xfrm>
          <a:prstGeom prst="rect">
            <a:avLst/>
          </a:prstGeom>
          <a:noFill/>
          <a:ln w="6350"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t"/>
          <a:lstStyle/>
          <a:p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Physical grid connection, inspection and testing,</a:t>
            </a:r>
            <a:r>
              <a:rPr lang="id-ID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obtaining a</a:t>
            </a:r>
            <a:r>
              <a:rPr lang="en-US" sz="100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certificate for operation.</a:t>
            </a:r>
            <a:endParaRPr lang="en-US" sz="1000" dirty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245514" y="6163545"/>
            <a:ext cx="5831843" cy="40011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000" b="1" dirty="0" smtClean="0">
                <a:solidFill>
                  <a:schemeClr val="bg1">
                    <a:lumMod val="50000"/>
                  </a:schemeClr>
                </a:solidFill>
              </a:rPr>
              <a:t>11 typische Schritte </a:t>
            </a:r>
            <a:r>
              <a:rPr lang="id-ID" sz="2000" dirty="0" smtClean="0">
                <a:solidFill>
                  <a:schemeClr val="bg1">
                    <a:lumMod val="50000"/>
                  </a:schemeClr>
                </a:solidFill>
              </a:rPr>
              <a:t>der Projektentwicklung</a:t>
            </a:r>
            <a:endParaRPr lang="id-ID" sz="2000" dirty="0">
              <a:solidFill>
                <a:schemeClr val="bg1">
                  <a:lumMod val="50000"/>
                </a:schemeClr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lvl="0"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defRPr/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Vorgehen: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Einheitlich strukturierte Recherche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35" name="Picture 34" descr="Capture3.PNG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356768" y="1842357"/>
            <a:ext cx="8323769" cy="4317639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36" name="TextBox 35"/>
          <p:cNvSpPr txBox="1"/>
          <p:nvPr/>
        </p:nvSpPr>
        <p:spPr>
          <a:xfrm>
            <a:off x="245148" y="6311556"/>
            <a:ext cx="4158641" cy="40011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000" b="1" dirty="0" smtClean="0">
                <a:solidFill>
                  <a:schemeClr val="bg1">
                    <a:lumMod val="50000"/>
                  </a:schemeClr>
                </a:solidFill>
              </a:rPr>
              <a:t>‘Research Template’</a:t>
            </a:r>
            <a:endParaRPr lang="id-ID" sz="2000" b="1" dirty="0">
              <a:solidFill>
                <a:schemeClr val="bg1">
                  <a:lumMod val="50000"/>
                </a:schemeClr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Vorgehen: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Nutzung von Synergien</a:t>
            </a:r>
            <a:endParaRPr lang="en-GB" sz="2800" b="1" i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5" name="Content Placeholder 5"/>
          <p:cNvSpPr>
            <a:spLocks noGrp="1"/>
          </p:cNvSpPr>
          <p:nvPr>
            <p:ph idx="1"/>
          </p:nvPr>
        </p:nvSpPr>
        <p:spPr>
          <a:xfrm>
            <a:off x="240343" y="1838150"/>
            <a:ext cx="8587971" cy="4780363"/>
          </a:xfrm>
        </p:spPr>
        <p:txBody>
          <a:bodyPr>
            <a:normAutofit/>
          </a:bodyPr>
          <a:lstStyle/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Bestehende Vorbilder und Expertise: PV Legal/PV Grid (EU) und </a:t>
            </a:r>
            <a:r>
              <a:rPr lang="id-ID" sz="2400" b="1" dirty="0" smtClean="0"/>
              <a:t>Solarguidelines </a:t>
            </a:r>
            <a:r>
              <a:rPr lang="id-ID" sz="2400" dirty="0" smtClean="0"/>
              <a:t>(GIZ Indien) 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None/>
            </a:pPr>
            <a:r>
              <a:rPr lang="id-ID" sz="2000" dirty="0" smtClean="0"/>
              <a:t>	</a:t>
            </a:r>
            <a:r>
              <a:rPr lang="id-ID" sz="2000" b="1" dirty="0" smtClean="0">
                <a:solidFill>
                  <a:srgbClr val="C00000"/>
                </a:solidFill>
              </a:rPr>
              <a:t>&gt;</a:t>
            </a:r>
            <a:r>
              <a:rPr lang="id-ID" sz="2000" dirty="0" smtClean="0"/>
              <a:t> Nutzung von ToR, Consultants, Ansatz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Laufende GIZ Aktivitäten: Beratung zu </a:t>
            </a:r>
            <a:r>
              <a:rPr lang="id-ID" sz="2400" b="1" dirty="0" smtClean="0"/>
              <a:t>administrativen Barrieren </a:t>
            </a:r>
            <a:r>
              <a:rPr lang="id-ID" sz="2400" dirty="0" smtClean="0"/>
              <a:t>in der Region (PEP SOA Indonesien, Philippinen, Thailand)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None/>
            </a:pPr>
            <a:r>
              <a:rPr lang="id-ID" sz="2000" dirty="0" smtClean="0"/>
              <a:t>	</a:t>
            </a:r>
            <a:r>
              <a:rPr lang="id-ID" sz="2000" b="1" dirty="0" smtClean="0">
                <a:solidFill>
                  <a:srgbClr val="C00000"/>
                </a:solidFill>
              </a:rPr>
              <a:t>&gt;</a:t>
            </a:r>
            <a:r>
              <a:rPr lang="id-ID" sz="2000" dirty="0" smtClean="0"/>
              <a:t> Verständnis lokaler RE Märkte/Bedarfe, Consultants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GIZ Netzwerk und Expertise: Beratung und </a:t>
            </a:r>
            <a:r>
              <a:rPr lang="id-ID" sz="2400" b="1" dirty="0" smtClean="0"/>
              <a:t>Präsenz in </a:t>
            </a:r>
            <a:r>
              <a:rPr lang="id-ID" sz="2400" dirty="0" smtClean="0"/>
              <a:t>(ASEAN) </a:t>
            </a:r>
            <a:r>
              <a:rPr lang="id-ID" sz="2400" b="1" dirty="0" smtClean="0"/>
              <a:t>Partnerländern </a:t>
            </a:r>
            <a:r>
              <a:rPr lang="id-ID" sz="2400" dirty="0" smtClean="0"/>
              <a:t>(bspw. LCORE Indonesien, RESP Vietnam, PEP, etc.) 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None/>
            </a:pPr>
            <a:r>
              <a:rPr lang="id-ID" sz="2400" dirty="0" smtClean="0"/>
              <a:t>	</a:t>
            </a:r>
            <a:r>
              <a:rPr lang="id-ID" sz="2000" b="1" dirty="0" smtClean="0">
                <a:solidFill>
                  <a:srgbClr val="C00000"/>
                </a:solidFill>
              </a:rPr>
              <a:t>&gt;</a:t>
            </a:r>
            <a:r>
              <a:rPr lang="id-ID" sz="2000" dirty="0" smtClean="0"/>
              <a:t> Verständnis lokaler RE Märkte/Bedarfe, Einbindung der  Partner, Consultants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None/>
            </a:pPr>
            <a:endParaRPr lang="id-ID" sz="2400" dirty="0" smtClean="0"/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88615" y="1269075"/>
            <a:ext cx="8510587" cy="617538"/>
          </a:xfrm>
        </p:spPr>
        <p:txBody>
          <a:bodyPr>
            <a:noAutofit/>
          </a:bodyPr>
          <a:lstStyle/>
          <a:p>
            <a:pPr eaLnBrk="1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3200" b="1" dirty="0" smtClean="0">
                <a:solidFill>
                  <a:srgbClr val="C00000"/>
                </a:solidFill>
                <a:latin typeface="+mn-lt"/>
                <a:ea typeface="+mn-ea"/>
                <a:cs typeface="+mn-cs"/>
              </a:rPr>
              <a:t>Inhalt</a:t>
            </a:r>
            <a:endParaRPr lang="en-GB" sz="3200" b="1" dirty="0" smtClean="0">
              <a:solidFill>
                <a:srgbClr val="C00000"/>
              </a:solidFill>
              <a:latin typeface="+mn-lt"/>
              <a:ea typeface="+mn-ea"/>
              <a:cs typeface="+mn-cs"/>
            </a:endParaRPr>
          </a:p>
        </p:txBody>
      </p:sp>
      <p:sp>
        <p:nvSpPr>
          <p:cNvPr id="14339" name="Inhaltsplatzhalter 2"/>
          <p:cNvSpPr>
            <a:spLocks noGrp="1"/>
          </p:cNvSpPr>
          <p:nvPr>
            <p:ph idx="1"/>
          </p:nvPr>
        </p:nvSpPr>
        <p:spPr>
          <a:xfrm>
            <a:off x="241351" y="2385249"/>
            <a:ext cx="8418549" cy="3438607"/>
          </a:xfrm>
        </p:spPr>
        <p:txBody>
          <a:bodyPr>
            <a:noAutofit/>
          </a:bodyPr>
          <a:lstStyle/>
          <a:p>
            <a:pPr marL="449263" lvl="1" indent="-449263" eaLnBrk="1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Font typeface="Wingdings" pitchFamily="2" charset="2"/>
              <a:buChar char="§"/>
            </a:pPr>
            <a:r>
              <a:rPr lang="id-ID" sz="2800" dirty="0" smtClean="0">
                <a:solidFill>
                  <a:srgbClr val="C00000"/>
                </a:solidFill>
              </a:rPr>
              <a:t>Hintergrund:</a:t>
            </a:r>
            <a:r>
              <a:rPr lang="id-ID" sz="2800" b="1" dirty="0" smtClean="0">
                <a:solidFill>
                  <a:srgbClr val="C00000"/>
                </a:solidFill>
              </a:rPr>
              <a:t> Warum </a:t>
            </a:r>
            <a:r>
              <a:rPr lang="id-ID" sz="2800" dirty="0" smtClean="0">
                <a:solidFill>
                  <a:srgbClr val="C00000"/>
                </a:solidFill>
              </a:rPr>
              <a:t>ASEAN</a:t>
            </a:r>
            <a:r>
              <a:rPr lang="id-ID" sz="2800" b="1" dirty="0" smtClean="0">
                <a:solidFill>
                  <a:srgbClr val="C00000"/>
                </a:solidFill>
              </a:rPr>
              <a:t> </a:t>
            </a:r>
            <a:r>
              <a:rPr lang="id-ID" sz="2800" dirty="0" smtClean="0">
                <a:solidFill>
                  <a:srgbClr val="C00000"/>
                </a:solidFill>
              </a:rPr>
              <a:t>RE Guidelines?</a:t>
            </a:r>
          </a:p>
          <a:p>
            <a:pPr marL="449263" lvl="1" indent="-449263" eaLnBrk="1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Font typeface="Wingdings" pitchFamily="2" charset="2"/>
              <a:buChar char="§"/>
            </a:pPr>
            <a:r>
              <a:rPr lang="id-ID" sz="2800" dirty="0" smtClean="0">
                <a:solidFill>
                  <a:srgbClr val="C00000"/>
                </a:solidFill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</a:rPr>
              <a:t>Was </a:t>
            </a:r>
            <a:r>
              <a:rPr lang="id-ID" sz="2800" dirty="0" smtClean="0">
                <a:solidFill>
                  <a:srgbClr val="C00000"/>
                </a:solidFill>
              </a:rPr>
              <a:t>sind die RE Guidelines?</a:t>
            </a:r>
          </a:p>
          <a:p>
            <a:pPr marL="449263" lvl="1" indent="-449263" eaLnBrk="1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Font typeface="Wingdings" pitchFamily="2" charset="2"/>
              <a:buChar char="§"/>
            </a:pPr>
            <a:r>
              <a:rPr lang="id-ID" sz="2800" dirty="0" smtClean="0">
                <a:solidFill>
                  <a:srgbClr val="C00000"/>
                </a:solidFill>
              </a:rPr>
              <a:t>Vorgehen:</a:t>
            </a:r>
            <a:r>
              <a:rPr lang="id-ID" sz="2800" b="1" dirty="0" smtClean="0">
                <a:solidFill>
                  <a:srgbClr val="C00000"/>
                </a:solidFill>
              </a:rPr>
              <a:t> Wie </a:t>
            </a:r>
            <a:r>
              <a:rPr lang="id-ID" sz="2800" dirty="0" smtClean="0">
                <a:solidFill>
                  <a:srgbClr val="C00000"/>
                </a:solidFill>
              </a:rPr>
              <a:t>werden die RE Guidelines umgesetzt?</a:t>
            </a:r>
          </a:p>
          <a:p>
            <a:pPr marL="449263" lvl="1" indent="-449263" eaLnBrk="1" hangingPunct="1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buClr>
                <a:srgbClr val="C80F0F"/>
              </a:buClr>
              <a:buFont typeface="Wingdings" pitchFamily="2" charset="2"/>
              <a:buChar char="§"/>
            </a:pPr>
            <a:r>
              <a:rPr lang="id-ID" sz="2800" dirty="0" smtClean="0">
                <a:solidFill>
                  <a:srgbClr val="C00000"/>
                </a:solidFill>
              </a:rPr>
              <a:t>Diskussion: </a:t>
            </a:r>
            <a:r>
              <a:rPr lang="id-ID" sz="2800" dirty="0" smtClean="0">
                <a:solidFill>
                  <a:srgbClr val="C00000"/>
                </a:solidFill>
              </a:rPr>
              <a:t>Macht ein Produkt ‘RE Guidelines’ </a:t>
            </a:r>
            <a:r>
              <a:rPr lang="id-ID" sz="2800" b="1" dirty="0" smtClean="0">
                <a:solidFill>
                  <a:srgbClr val="C00000"/>
                </a:solidFill>
              </a:rPr>
              <a:t>Sinn</a:t>
            </a:r>
            <a:r>
              <a:rPr lang="id-ID" sz="2800" dirty="0" smtClean="0">
                <a:solidFill>
                  <a:srgbClr val="C00000"/>
                </a:solidFill>
              </a:rPr>
              <a:t>? </a:t>
            </a:r>
          </a:p>
        </p:txBody>
      </p:sp>
      <p:pic>
        <p:nvPicPr>
          <p:cNvPr id="4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5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6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Vorgehen: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Nachhaltigkeit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5" name="Content Placeholder 5"/>
          <p:cNvSpPr>
            <a:spLocks noGrp="1"/>
          </p:cNvSpPr>
          <p:nvPr>
            <p:ph idx="1"/>
          </p:nvPr>
        </p:nvSpPr>
        <p:spPr>
          <a:xfrm>
            <a:off x="240343" y="1838150"/>
            <a:ext cx="8587971" cy="4780363"/>
          </a:xfrm>
        </p:spPr>
        <p:txBody>
          <a:bodyPr>
            <a:normAutofit/>
          </a:bodyPr>
          <a:lstStyle/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Klare und </a:t>
            </a:r>
            <a:r>
              <a:rPr lang="id-ID" sz="2400" b="1" dirty="0" smtClean="0"/>
              <a:t>überschaubare Zielsetzung </a:t>
            </a:r>
            <a:r>
              <a:rPr lang="id-ID" sz="2400" dirty="0" smtClean="0"/>
              <a:t>der RE Guidelines;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b="1" dirty="0" smtClean="0"/>
              <a:t>Konzentration </a:t>
            </a:r>
            <a:r>
              <a:rPr lang="id-ID" sz="2400" dirty="0" smtClean="0"/>
              <a:t>auf das Wesentliche;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b="1" dirty="0" smtClean="0"/>
              <a:t>Bedarf an RE Guidelines </a:t>
            </a:r>
            <a:r>
              <a:rPr lang="id-ID" sz="2400" dirty="0" smtClean="0"/>
              <a:t>bzw. der ouputs bei regionalem Partner (ASEAN Center for Energy) und lokalen Akteuren (</a:t>
            </a:r>
            <a:r>
              <a:rPr lang="id-ID" sz="2400" dirty="0" smtClean="0"/>
              <a:t>bspw. </a:t>
            </a:r>
            <a:r>
              <a:rPr lang="id-ID" sz="2400" dirty="0" smtClean="0"/>
              <a:t>Ministerien, Verbände, etc.);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b="1" dirty="0" smtClean="0"/>
              <a:t>Partner mit Interesse/Mandat </a:t>
            </a:r>
            <a:r>
              <a:rPr lang="id-ID" sz="2400" dirty="0" smtClean="0"/>
              <a:t>RE Guidelines zu betreiben und zu </a:t>
            </a:r>
            <a:r>
              <a:rPr lang="id-ID" sz="2400" dirty="0" smtClean="0"/>
              <a:t>aktualisieren;</a:t>
            </a:r>
            <a:endParaRPr lang="id-ID" sz="2400" dirty="0" smtClean="0"/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Nutzung der Guidelines bzw. der output fuer </a:t>
            </a:r>
            <a:r>
              <a:rPr lang="id-ID" sz="2400" b="1" dirty="0" smtClean="0"/>
              <a:t>bilaterale </a:t>
            </a:r>
            <a:r>
              <a:rPr lang="id-ID" sz="2400" b="1" dirty="0" smtClean="0"/>
              <a:t>Beratungsaktivitäten</a:t>
            </a:r>
            <a:r>
              <a:rPr lang="id-ID" sz="2400" dirty="0" smtClean="0"/>
              <a:t> </a:t>
            </a:r>
            <a:r>
              <a:rPr lang="id-ID" sz="2400" dirty="0" smtClean="0"/>
              <a:t>(GIZ);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Einbindung von </a:t>
            </a:r>
            <a:r>
              <a:rPr lang="id-ID" sz="2400" b="1" dirty="0" smtClean="0"/>
              <a:t>zusätzlichen Akteuren </a:t>
            </a:r>
            <a:r>
              <a:rPr lang="id-ID" sz="2400" dirty="0" smtClean="0"/>
              <a:t>mit Interesse/Mandat und Mitteln, RE Guidelines zu betreiben und zu aktualisieren.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endParaRPr lang="id-ID" sz="2400" dirty="0" smtClean="0"/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endParaRPr lang="id-ID" sz="2400" dirty="0" smtClean="0"/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Vorgehen: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Kosten</a:t>
            </a:r>
            <a:b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</a:br>
            <a:r>
              <a:rPr lang="id-ID" sz="2000" dirty="0" smtClean="0">
                <a:latin typeface="+mn-lt"/>
                <a:cs typeface="Arial" pitchFamily="34" charset="0"/>
              </a:rPr>
              <a:t>Kosten für Biomasse/MHP Guidelines Indonesien (EUR, approx.)</a:t>
            </a:r>
            <a:br>
              <a:rPr lang="id-ID" sz="2000" dirty="0" smtClean="0">
                <a:latin typeface="+mn-lt"/>
                <a:cs typeface="Arial" pitchFamily="34" charset="0"/>
              </a:rPr>
            </a:br>
            <a:r>
              <a:rPr lang="id-ID" sz="2000" dirty="0" smtClean="0">
                <a:latin typeface="+mn-lt"/>
                <a:cs typeface="Arial" pitchFamily="34" charset="0"/>
              </a:rPr>
              <a:t/>
            </a:r>
            <a:br>
              <a:rPr lang="id-ID" sz="2000" dirty="0" smtClean="0">
                <a:latin typeface="+mn-lt"/>
                <a:cs typeface="Arial" pitchFamily="34" charset="0"/>
              </a:rPr>
            </a:br>
            <a:r>
              <a:rPr lang="id-ID" sz="2000" dirty="0" smtClean="0">
                <a:latin typeface="+mn-lt"/>
                <a:cs typeface="Arial" pitchFamily="34" charset="0"/>
              </a:rPr>
              <a:t/>
            </a:r>
            <a:br>
              <a:rPr lang="id-ID" sz="2000" dirty="0" smtClean="0">
                <a:latin typeface="+mn-lt"/>
                <a:cs typeface="Arial" pitchFamily="34" charset="0"/>
              </a:rPr>
            </a:br>
            <a:r>
              <a:rPr lang="id-ID" sz="2000" dirty="0" smtClean="0">
                <a:latin typeface="+mn-lt"/>
                <a:cs typeface="Arial" pitchFamily="34" charset="0"/>
              </a:rPr>
              <a:t/>
            </a:r>
            <a:br>
              <a:rPr lang="id-ID" sz="2000" dirty="0" smtClean="0">
                <a:latin typeface="+mn-lt"/>
                <a:cs typeface="Arial" pitchFamily="34" charset="0"/>
              </a:rPr>
            </a:br>
            <a:r>
              <a:rPr lang="id-ID" sz="500" dirty="0" smtClean="0">
                <a:latin typeface="+mn-lt"/>
                <a:cs typeface="Arial" pitchFamily="34" charset="0"/>
              </a:rPr>
              <a:t/>
            </a:r>
            <a:br>
              <a:rPr lang="id-ID" sz="500" dirty="0" smtClean="0">
                <a:latin typeface="+mn-lt"/>
                <a:cs typeface="Arial" pitchFamily="34" charset="0"/>
              </a:rPr>
            </a:br>
            <a:r>
              <a:rPr lang="id-ID" sz="500" dirty="0" smtClean="0">
                <a:latin typeface="+mn-lt"/>
                <a:cs typeface="Arial" pitchFamily="34" charset="0"/>
              </a:rPr>
              <a:t/>
            </a:r>
            <a:br>
              <a:rPr lang="id-ID" sz="500" dirty="0" smtClean="0">
                <a:latin typeface="+mn-lt"/>
                <a:cs typeface="Arial" pitchFamily="34" charset="0"/>
              </a:rPr>
            </a:br>
            <a:r>
              <a:rPr lang="id-ID" sz="2000" dirty="0" smtClean="0">
                <a:latin typeface="+mn-lt"/>
                <a:cs typeface="Arial" pitchFamily="34" charset="0"/>
              </a:rPr>
              <a:t>Kosten für ASEAN RE Guidelines (bis zu EUR, approx.), 10 Länder</a:t>
            </a:r>
            <a:endParaRPr lang="en-GB" sz="2800" dirty="0" smtClean="0"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graphicFrame>
        <p:nvGraphicFramePr>
          <p:cNvPr id="8" name="Content Placeholder 7"/>
          <p:cNvGraphicFramePr>
            <a:graphicFrameLocks noGrp="1"/>
          </p:cNvGraphicFramePr>
          <p:nvPr>
            <p:ph idx="1"/>
          </p:nvPr>
        </p:nvGraphicFramePr>
        <p:xfrm>
          <a:off x="348344" y="2173963"/>
          <a:ext cx="8665026" cy="1550819"/>
        </p:xfrm>
        <a:graphic>
          <a:graphicData uri="http://schemas.openxmlformats.org/drawingml/2006/table">
            <a:tbl>
              <a:tblPr firstRow="1" bandRow="1">
                <a:tableStyleId>{8A107856-5554-42FB-B03E-39F5DBC370BA}</a:tableStyleId>
              </a:tblPr>
              <a:tblGrid>
                <a:gridCol w="2634342"/>
                <a:gridCol w="5050971"/>
                <a:gridCol w="979713"/>
              </a:tblGrid>
              <a:tr h="339325">
                <a:tc>
                  <a:txBody>
                    <a:bodyPr/>
                    <a:lstStyle/>
                    <a:p>
                      <a:r>
                        <a:rPr lang="id-ID" sz="1400" b="0" dirty="0" smtClean="0"/>
                        <a:t>Internationaler Consultant</a:t>
                      </a:r>
                      <a:endParaRPr lang="id-ID" sz="1400" b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b="0" dirty="0" smtClean="0"/>
                        <a:t>‘Research Template’; Unterstuetzung</a:t>
                      </a:r>
                      <a:r>
                        <a:rPr lang="id-ID" sz="1400" b="0" baseline="0" dirty="0" smtClean="0"/>
                        <a:t> lokaler Consultant</a:t>
                      </a:r>
                      <a:endParaRPr lang="id-ID" sz="1400" b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0" dirty="0" smtClean="0"/>
                        <a:t>5.500,-</a:t>
                      </a:r>
                      <a:endParaRPr lang="id-ID" sz="1400" b="0" dirty="0"/>
                    </a:p>
                  </a:txBody>
                  <a:tcPr/>
                </a:tc>
              </a:tr>
              <a:tr h="339325">
                <a:tc>
                  <a:txBody>
                    <a:bodyPr/>
                    <a:lstStyle/>
                    <a:p>
                      <a:r>
                        <a:rPr lang="id-ID" sz="1400" b="0" dirty="0" smtClean="0"/>
                        <a:t>Lokaler</a:t>
                      </a:r>
                      <a:r>
                        <a:rPr lang="id-ID" sz="1400" b="0" baseline="0" dirty="0" smtClean="0"/>
                        <a:t> Consultant</a:t>
                      </a:r>
                      <a:endParaRPr lang="id-ID" sz="1400" b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b="0" dirty="0" smtClean="0"/>
                        <a:t>Recherche vor Ort; Unterstuetzung Peer Review</a:t>
                      </a:r>
                      <a:endParaRPr lang="id-ID" sz="1400" b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0" dirty="0" smtClean="0"/>
                        <a:t>20.000,-</a:t>
                      </a:r>
                      <a:endParaRPr lang="id-ID" sz="1400" b="0" dirty="0"/>
                    </a:p>
                  </a:txBody>
                  <a:tcPr/>
                </a:tc>
              </a:tr>
              <a:tr h="532844">
                <a:tc>
                  <a:txBody>
                    <a:bodyPr/>
                    <a:lstStyle/>
                    <a:p>
                      <a:r>
                        <a:rPr lang="id-ID" sz="1400" dirty="0" smtClean="0"/>
                        <a:t>Projektmitarbeiter (ASEAN-RESP;</a:t>
                      </a:r>
                      <a:r>
                        <a:rPr lang="id-ID" sz="1400" baseline="0" dirty="0" smtClean="0"/>
                        <a:t> PEP; LCORE)</a:t>
                      </a:r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dirty="0" smtClean="0"/>
                        <a:t>Recherche vor</a:t>
                      </a:r>
                      <a:r>
                        <a:rPr lang="id-ID" sz="1400" baseline="0" dirty="0" smtClean="0"/>
                        <a:t> Ort und </a:t>
                      </a:r>
                      <a:r>
                        <a:rPr lang="id-ID" sz="1400" dirty="0" smtClean="0"/>
                        <a:t>Nachrecherche; Erarbeitung pdf-Dokument; Peer Review/Interviews</a:t>
                      </a:r>
                      <a:r>
                        <a:rPr lang="id-ID" sz="1400" baseline="0" dirty="0" smtClean="0"/>
                        <a:t>; Gesamtsteuerung</a:t>
                      </a:r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dirty="0" smtClean="0"/>
                        <a:t>12.000,-</a:t>
                      </a:r>
                      <a:endParaRPr lang="id-ID" sz="1400" dirty="0"/>
                    </a:p>
                  </a:txBody>
                  <a:tcPr/>
                </a:tc>
              </a:tr>
              <a:tr h="339325">
                <a:tc gridSpan="2">
                  <a:txBody>
                    <a:bodyPr/>
                    <a:lstStyle/>
                    <a:p>
                      <a:pPr algn="r"/>
                      <a:endParaRPr lang="id-ID" sz="1400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1" dirty="0" smtClean="0"/>
                        <a:t>37.500</a:t>
                      </a:r>
                      <a:r>
                        <a:rPr lang="id-ID" sz="1400" dirty="0" smtClean="0"/>
                        <a:t>,-</a:t>
                      </a:r>
                      <a:endParaRPr lang="id-ID" sz="1400" dirty="0"/>
                    </a:p>
                  </a:txBody>
                  <a:tcPr/>
                </a:tc>
              </a:tr>
            </a:tbl>
          </a:graphicData>
        </a:graphic>
      </p:graphicFrame>
      <p:graphicFrame>
        <p:nvGraphicFramePr>
          <p:cNvPr id="11" name="Content Placeholder 7"/>
          <p:cNvGraphicFramePr>
            <a:graphicFrameLocks/>
          </p:cNvGraphicFramePr>
          <p:nvPr/>
        </p:nvGraphicFramePr>
        <p:xfrm>
          <a:off x="348343" y="4279532"/>
          <a:ext cx="8665026" cy="2148840"/>
        </p:xfrm>
        <a:graphic>
          <a:graphicData uri="http://schemas.openxmlformats.org/drawingml/2006/table">
            <a:tbl>
              <a:tblPr firstRow="1" bandRow="1">
                <a:tableStyleId>{8A107856-5554-42FB-B03E-39F5DBC370BA}</a:tableStyleId>
              </a:tblPr>
              <a:tblGrid>
                <a:gridCol w="2677886"/>
                <a:gridCol w="5018314"/>
                <a:gridCol w="968826"/>
              </a:tblGrid>
              <a:tr h="370840">
                <a:tc>
                  <a:txBody>
                    <a:bodyPr/>
                    <a:lstStyle/>
                    <a:p>
                      <a:r>
                        <a:rPr lang="id-ID" sz="1400" b="0" dirty="0" smtClean="0"/>
                        <a:t>Internationaler Consultant</a:t>
                      </a:r>
                      <a:endParaRPr lang="id-ID" sz="1400" b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b="0" i="0" dirty="0" smtClean="0"/>
                        <a:t>Gesamtkoordinierung; Unterstützung</a:t>
                      </a:r>
                      <a:r>
                        <a:rPr lang="id-ID" sz="1400" b="0" i="0" baseline="0" dirty="0" smtClean="0"/>
                        <a:t> lokaler Consultants; Qualitaetssicherung (bis zu 10 </a:t>
                      </a:r>
                      <a:r>
                        <a:rPr lang="id-ID" sz="1400" b="0" i="0" dirty="0" smtClean="0"/>
                        <a:t>Länder)</a:t>
                      </a:r>
                      <a:endParaRPr lang="id-ID" sz="1400" b="0" i="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0" dirty="0" smtClean="0"/>
                        <a:t>70.000,-</a:t>
                      </a:r>
                      <a:endParaRPr lang="id-ID" sz="1400" b="0" dirty="0"/>
                    </a:p>
                  </a:txBody>
                  <a:tcPr/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id-ID" sz="1400" b="0" i="1" dirty="0" smtClean="0"/>
                        <a:t>Lokaler</a:t>
                      </a:r>
                      <a:r>
                        <a:rPr lang="id-ID" sz="1400" b="0" i="1" baseline="0" dirty="0" smtClean="0"/>
                        <a:t> Consultant</a:t>
                      </a:r>
                      <a:endParaRPr lang="id-ID" sz="1400" b="0" i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b="0" i="1" dirty="0" smtClean="0"/>
                        <a:t>Recherche vor Ort (bis zu 10 Länder à 20.000,-)</a:t>
                      </a:r>
                      <a:endParaRPr lang="id-ID" sz="1400" b="0" i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0" i="1" dirty="0" smtClean="0"/>
                        <a:t>200.000,-</a:t>
                      </a:r>
                      <a:endParaRPr lang="id-ID" sz="1400" b="0" i="1" dirty="0"/>
                    </a:p>
                  </a:txBody>
                  <a:tcPr/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id-ID" sz="1400" i="1" dirty="0" smtClean="0"/>
                        <a:t>Projektmitarbeiter (ASEAN-RESP)</a:t>
                      </a:r>
                      <a:endParaRPr lang="id-ID" sz="1400" i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i="1" dirty="0" smtClean="0"/>
                        <a:t>Unterstuetzung</a:t>
                      </a:r>
                      <a:r>
                        <a:rPr lang="id-ID" sz="1400" i="1" baseline="0" dirty="0" smtClean="0"/>
                        <a:t> der Gesamtkoordinierung; Betreuung Webportal; Quatlitätssicherung  </a:t>
                      </a:r>
                      <a:endParaRPr lang="id-ID" sz="1400" i="1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i="1" dirty="0" smtClean="0"/>
                        <a:t>50.000,-</a:t>
                      </a:r>
                      <a:endParaRPr lang="id-ID" sz="1400" i="1" dirty="0"/>
                    </a:p>
                  </a:txBody>
                  <a:tcPr/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id-ID" sz="1400" dirty="0" smtClean="0"/>
                        <a:t>Web</a:t>
                      </a:r>
                      <a:r>
                        <a:rPr lang="id-ID" sz="1400" baseline="0" dirty="0" smtClean="0"/>
                        <a:t> Developer</a:t>
                      </a:r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r>
                        <a:rPr lang="id-ID" sz="1400" dirty="0" smtClean="0"/>
                        <a:t>Erstellung des</a:t>
                      </a:r>
                      <a:r>
                        <a:rPr lang="id-ID" sz="1400" baseline="0" dirty="0" smtClean="0"/>
                        <a:t> Webportals, Support fuer 1 Jahr</a:t>
                      </a:r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dirty="0" smtClean="0"/>
                        <a:t>8.000,-</a:t>
                      </a:r>
                      <a:endParaRPr lang="id-ID" sz="1400" dirty="0"/>
                    </a:p>
                  </a:txBody>
                  <a:tcPr/>
                </a:tc>
              </a:tr>
              <a:tr h="370840">
                <a:tc gridSpan="2">
                  <a:txBody>
                    <a:bodyPr/>
                    <a:lstStyle/>
                    <a:p>
                      <a:endParaRPr lang="id-ID" sz="1400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sz="1400" dirty="0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algn="r"/>
                      <a:r>
                        <a:rPr lang="id-ID" sz="1400" b="1" i="1" dirty="0" smtClean="0"/>
                        <a:t>328.00,-</a:t>
                      </a:r>
                      <a:endParaRPr lang="id-ID" sz="1400" b="1" i="1" dirty="0"/>
                    </a:p>
                  </a:txBody>
                  <a:tcPr/>
                </a:tc>
              </a:tr>
            </a:tbl>
          </a:graphicData>
        </a:graphic>
      </p:graphicFrame>
      <p:sp>
        <p:nvSpPr>
          <p:cNvPr id="12" name="TextBox 11"/>
          <p:cNvSpPr txBox="1"/>
          <p:nvPr/>
        </p:nvSpPr>
        <p:spPr>
          <a:xfrm>
            <a:off x="272141" y="6400802"/>
            <a:ext cx="8269380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id-ID" sz="1400" b="1" dirty="0" smtClean="0">
                <a:solidFill>
                  <a:schemeClr val="bg1">
                    <a:lumMod val="50000"/>
                  </a:schemeClr>
                </a:solidFill>
              </a:rPr>
              <a:t>Anmerkung</a:t>
            </a:r>
            <a:r>
              <a:rPr lang="id-ID" sz="1400" dirty="0" smtClean="0">
                <a:solidFill>
                  <a:schemeClr val="bg1">
                    <a:lumMod val="50000"/>
                  </a:schemeClr>
                </a:solidFill>
              </a:rPr>
              <a:t>: </a:t>
            </a:r>
            <a:r>
              <a:rPr lang="id-ID" sz="1400" i="1" dirty="0" smtClean="0">
                <a:solidFill>
                  <a:schemeClr val="bg1">
                    <a:lumMod val="50000"/>
                  </a:schemeClr>
                </a:solidFill>
              </a:rPr>
              <a:t>Kursiv</a:t>
            </a:r>
            <a:r>
              <a:rPr lang="id-ID" sz="1400" dirty="0" smtClean="0">
                <a:solidFill>
                  <a:schemeClr val="bg1">
                    <a:lumMod val="50000"/>
                  </a:schemeClr>
                </a:solidFill>
              </a:rPr>
              <a:t> dargestellte Punkte sind sehr grobe Schätzungen und Synergien noch nicht berücksichtigt</a:t>
            </a:r>
            <a:endParaRPr lang="id-ID" sz="1400" dirty="0">
              <a:solidFill>
                <a:schemeClr val="bg1">
                  <a:lumMod val="50000"/>
                </a:schemeClr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lvl="0"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defRPr/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Diskussion: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Interesse(n)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an RE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Guidelines?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8" name="Rounded Rectangle 17"/>
          <p:cNvSpPr/>
          <p:nvPr/>
        </p:nvSpPr>
        <p:spPr>
          <a:xfrm>
            <a:off x="250362" y="1861460"/>
            <a:ext cx="3233056" cy="1807026"/>
          </a:xfrm>
          <a:prstGeom prst="roundRect">
            <a:avLst/>
          </a:prstGeom>
          <a:noFill/>
          <a:ln w="19050">
            <a:solidFill>
              <a:srgbClr val="C0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GIZ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Mehrwert für Partnerländer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Politik- </a:t>
            </a:r>
            <a:r>
              <a:rPr lang="id-ID" sz="1600" dirty="0" smtClean="0">
                <a:solidFill>
                  <a:srgbClr val="C00000"/>
                </a:solidFill>
              </a:rPr>
              <a:t>und Partnerberatung</a:t>
            </a:r>
          </a:p>
          <a:p>
            <a:pPr marL="174625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Kooperation mit Privatsektor</a:t>
            </a:r>
          </a:p>
          <a:p>
            <a:pPr marL="174625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Sichtbarkeit von Produkten</a:t>
            </a:r>
          </a:p>
          <a:p>
            <a:pPr marL="174625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Nutzung von Synergien</a:t>
            </a:r>
          </a:p>
          <a:p>
            <a:pPr marL="174625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  <a:endParaRPr lang="id-ID" sz="1600" dirty="0" smtClean="0">
              <a:solidFill>
                <a:srgbClr val="C00000"/>
              </a:solidFill>
            </a:endParaRPr>
          </a:p>
        </p:txBody>
      </p:sp>
      <p:sp>
        <p:nvSpPr>
          <p:cNvPr id="23" name="Rounded Rectangle 22"/>
          <p:cNvSpPr/>
          <p:nvPr/>
        </p:nvSpPr>
        <p:spPr>
          <a:xfrm>
            <a:off x="4757080" y="3461656"/>
            <a:ext cx="4071248" cy="1415143"/>
          </a:xfrm>
          <a:prstGeom prst="roundRect">
            <a:avLst/>
          </a:prstGeom>
          <a:noFill/>
          <a:ln w="19050">
            <a:solidFill>
              <a:srgbClr val="00B0F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Umsetzungspartner II </a:t>
            </a:r>
            <a:r>
              <a:rPr lang="id-ID" sz="2000" dirty="0" smtClean="0">
                <a:solidFill>
                  <a:srgbClr val="C00000"/>
                </a:solidFill>
              </a:rPr>
              <a:t>(Ministerien)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Verbindliche Marktinformationen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Marktentwicklung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Private Investitionen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</a:p>
        </p:txBody>
      </p:sp>
      <p:sp>
        <p:nvSpPr>
          <p:cNvPr id="24" name="Rounded Rectangle 23"/>
          <p:cNvSpPr/>
          <p:nvPr/>
        </p:nvSpPr>
        <p:spPr>
          <a:xfrm>
            <a:off x="685804" y="3886188"/>
            <a:ext cx="3581405" cy="1219209"/>
          </a:xfrm>
          <a:prstGeom prst="roundRect">
            <a:avLst/>
          </a:prstGeom>
          <a:noFill/>
          <a:ln w="19050">
            <a:solidFill>
              <a:srgbClr val="FFC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Consultants </a:t>
            </a:r>
            <a:r>
              <a:rPr lang="id-ID" sz="2000" dirty="0" smtClean="0">
                <a:solidFill>
                  <a:srgbClr val="C00000"/>
                </a:solidFill>
              </a:rPr>
              <a:t>(Eclareon/BSW)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Verbreitung des Guideline Ansatzes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Beratungsleistungen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  <a:endParaRPr lang="id-ID" sz="1600" dirty="0" smtClean="0">
              <a:solidFill>
                <a:srgbClr val="C00000"/>
              </a:solidFill>
            </a:endParaRPr>
          </a:p>
        </p:txBody>
      </p:sp>
      <p:sp>
        <p:nvSpPr>
          <p:cNvPr id="25" name="Rounded Rectangle 24"/>
          <p:cNvSpPr/>
          <p:nvPr/>
        </p:nvSpPr>
        <p:spPr>
          <a:xfrm>
            <a:off x="4147446" y="1687284"/>
            <a:ext cx="4343399" cy="1621971"/>
          </a:xfrm>
          <a:prstGeom prst="roundRect">
            <a:avLst/>
          </a:prstGeom>
          <a:noFill/>
          <a:ln w="19050">
            <a:solidFill>
              <a:srgbClr val="00B0F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Umsetzungspartner I </a:t>
            </a:r>
            <a:r>
              <a:rPr lang="id-ID" sz="2000" dirty="0" smtClean="0">
                <a:solidFill>
                  <a:srgbClr val="C00000"/>
                </a:solidFill>
              </a:rPr>
              <a:t>(ACE)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Mehrwert </a:t>
            </a:r>
            <a:r>
              <a:rPr lang="id-ID" sz="1600" dirty="0" smtClean="0">
                <a:solidFill>
                  <a:srgbClr val="C00000"/>
                </a:solidFill>
              </a:rPr>
              <a:t>für Mitgliedsländer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Auftrag Informationen </a:t>
            </a:r>
            <a:r>
              <a:rPr lang="id-ID" sz="1600" b="1" dirty="0" smtClean="0">
                <a:solidFill>
                  <a:srgbClr val="C00000"/>
                </a:solidFill>
              </a:rPr>
              <a:t>regional</a:t>
            </a:r>
            <a:r>
              <a:rPr lang="id-ID" sz="1600" dirty="0" smtClean="0">
                <a:solidFill>
                  <a:srgbClr val="C00000"/>
                </a:solidFill>
              </a:rPr>
              <a:t> bereitzustellen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Sichtbarkeit von Produkten</a:t>
            </a:r>
            <a:endParaRPr lang="id-ID" sz="2400" b="1" dirty="0" smtClean="0">
              <a:solidFill>
                <a:srgbClr val="C00000"/>
              </a:solidFill>
            </a:endParaRP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</a:p>
        </p:txBody>
      </p:sp>
      <p:sp>
        <p:nvSpPr>
          <p:cNvPr id="26" name="Rounded Rectangle 25"/>
          <p:cNvSpPr/>
          <p:nvPr/>
        </p:nvSpPr>
        <p:spPr>
          <a:xfrm>
            <a:off x="5225138" y="5018321"/>
            <a:ext cx="3135078" cy="1687279"/>
          </a:xfrm>
          <a:prstGeom prst="roundRect">
            <a:avLst/>
          </a:prstGeom>
          <a:noFill/>
          <a:ln w="19050">
            <a:solidFill>
              <a:schemeClr val="bg1">
                <a:lumMod val="6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IRENA</a:t>
            </a:r>
            <a:endParaRPr lang="id-ID" sz="2400" b="1" dirty="0" smtClean="0">
              <a:solidFill>
                <a:srgbClr val="C00000"/>
              </a:solidFill>
            </a:endParaRP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Marktentwicklung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Mehrwert für Mitgliedsländer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Auftrag Informationen </a:t>
            </a:r>
            <a:r>
              <a:rPr lang="id-ID" sz="1600" b="1" dirty="0" smtClean="0">
                <a:solidFill>
                  <a:srgbClr val="C00000"/>
                </a:solidFill>
              </a:rPr>
              <a:t>global </a:t>
            </a:r>
            <a:r>
              <a:rPr lang="id-ID" sz="1600" dirty="0" smtClean="0">
                <a:solidFill>
                  <a:srgbClr val="C00000"/>
                </a:solidFill>
              </a:rPr>
              <a:t>bereitzustellen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  <a:endParaRPr lang="id-ID" sz="1600" dirty="0" smtClean="0">
              <a:solidFill>
                <a:srgbClr val="C00000"/>
              </a:solidFill>
            </a:endParaRPr>
          </a:p>
        </p:txBody>
      </p:sp>
      <p:sp>
        <p:nvSpPr>
          <p:cNvPr id="27" name="Rounded Rectangle 26"/>
          <p:cNvSpPr/>
          <p:nvPr/>
        </p:nvSpPr>
        <p:spPr>
          <a:xfrm>
            <a:off x="1349834" y="5333992"/>
            <a:ext cx="3167731" cy="1415148"/>
          </a:xfrm>
          <a:prstGeom prst="roundRect">
            <a:avLst/>
          </a:prstGeom>
          <a:noFill/>
          <a:ln w="19050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id-ID" sz="2000" b="1" dirty="0" smtClean="0">
                <a:solidFill>
                  <a:srgbClr val="C00000"/>
                </a:solidFill>
              </a:rPr>
              <a:t>Geber</a:t>
            </a:r>
            <a:r>
              <a:rPr lang="id-ID" sz="2000" dirty="0" smtClean="0">
                <a:solidFill>
                  <a:srgbClr val="C00000"/>
                </a:solidFill>
              </a:rPr>
              <a:t> (BMZ, BMU, EU,...)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Mehrwert für Partnerländer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Nutzung </a:t>
            </a:r>
            <a:r>
              <a:rPr lang="id-ID" sz="1600" dirty="0" smtClean="0">
                <a:solidFill>
                  <a:srgbClr val="C00000"/>
                </a:solidFill>
              </a:rPr>
              <a:t>von Synergien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Sichtbarkeit </a:t>
            </a:r>
            <a:r>
              <a:rPr lang="id-ID" sz="1600" dirty="0" smtClean="0">
                <a:solidFill>
                  <a:srgbClr val="C00000"/>
                </a:solidFill>
              </a:rPr>
              <a:t>von </a:t>
            </a:r>
            <a:r>
              <a:rPr lang="id-ID" sz="1600" dirty="0" smtClean="0">
                <a:solidFill>
                  <a:srgbClr val="C00000"/>
                </a:solidFill>
              </a:rPr>
              <a:t>Produkten</a:t>
            </a:r>
          </a:p>
          <a:p>
            <a:pPr marL="174625" lvl="1" indent="-174625">
              <a:buFontTx/>
              <a:buChar char="-"/>
            </a:pPr>
            <a:r>
              <a:rPr lang="id-ID" sz="1600" dirty="0" smtClean="0">
                <a:solidFill>
                  <a:srgbClr val="C00000"/>
                </a:solidFill>
              </a:rPr>
              <a:t>...</a:t>
            </a:r>
            <a:endParaRPr lang="id-ID" sz="1600" dirty="0" smtClean="0">
              <a:solidFill>
                <a:srgbClr val="C00000"/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lvl="0"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defRPr/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Ausblick: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Diskussion</a:t>
            </a:r>
            <a:endParaRPr lang="en-GB" sz="2800" b="1" i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Inhaltsplatzhalter 2"/>
          <p:cNvSpPr>
            <a:spLocks noGrp="1"/>
          </p:cNvSpPr>
          <p:nvPr>
            <p:ph idx="1"/>
          </p:nvPr>
        </p:nvSpPr>
        <p:spPr>
          <a:xfrm>
            <a:off x="240435" y="1774400"/>
            <a:ext cx="8687342" cy="4613279"/>
          </a:xfrm>
        </p:spPr>
        <p:txBody>
          <a:bodyPr>
            <a:noAutofit/>
          </a:bodyPr>
          <a:lstStyle/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000" b="1" dirty="0" smtClean="0">
                <a:solidFill>
                  <a:schemeClr val="bg1">
                    <a:lumMod val="50000"/>
                  </a:schemeClr>
                </a:solidFill>
              </a:rPr>
              <a:t>ASEAN RE Guidelines...</a:t>
            </a:r>
          </a:p>
          <a:p>
            <a:pPr>
              <a:lnSpc>
                <a:spcPct val="150000"/>
              </a:lnSpc>
              <a:spcBef>
                <a:spcPts val="600"/>
              </a:spcBef>
              <a:buNone/>
            </a:pPr>
            <a:r>
              <a:rPr lang="id-ID" sz="2400" dirty="0" smtClean="0">
                <a:solidFill>
                  <a:srgbClr val="FF0000"/>
                </a:solidFill>
              </a:rPr>
              <a:t>... sind aufwändig zu erstellen.	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rgbClr val="FF0000"/>
                </a:solidFill>
              </a:rPr>
              <a:t>	... können politisch heikel bzw. nicht gewollt sein (Benchmarking).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rgbClr val="FF0000"/>
                </a:solidFill>
              </a:rPr>
              <a:t>		... </a:t>
            </a:r>
            <a:r>
              <a:rPr lang="id-ID" sz="2400" dirty="0" smtClean="0">
                <a:solidFill>
                  <a:srgbClr val="FF0000"/>
                </a:solidFill>
              </a:rPr>
              <a:t>müssen </a:t>
            </a:r>
            <a:r>
              <a:rPr lang="id-ID" sz="2400" dirty="0" smtClean="0">
                <a:solidFill>
                  <a:srgbClr val="FF0000"/>
                </a:solidFill>
              </a:rPr>
              <a:t>ständig aktualisiert werden.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rgbClr val="FF0000"/>
                </a:solidFill>
              </a:rPr>
              <a:t>... </a:t>
            </a:r>
            <a:r>
              <a:rPr lang="id-ID" sz="2400" dirty="0" smtClean="0">
                <a:solidFill>
                  <a:srgbClr val="FF0000"/>
                </a:solidFill>
              </a:rPr>
              <a:t>sind </a:t>
            </a:r>
            <a:r>
              <a:rPr lang="id-ID" sz="2400" dirty="0" smtClean="0">
                <a:solidFill>
                  <a:srgbClr val="FF0000"/>
                </a:solidFill>
              </a:rPr>
              <a:t>schwierig langfristig und qualitativ hochwertig zu betreiben.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endParaRPr lang="id-ID" sz="2400" dirty="0" smtClean="0">
              <a:solidFill>
                <a:srgbClr val="FF0000"/>
              </a:solidFill>
              <a:ea typeface="+mn-ea"/>
              <a:cs typeface="+mn-cs"/>
            </a:endParaRPr>
          </a:p>
          <a:p>
            <a:pPr marL="762000" lvl="2"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Clr>
                <a:srgbClr val="C80F0F"/>
              </a:buClr>
            </a:pPr>
            <a:endParaRPr lang="en-US" dirty="0" smtClean="0">
              <a:ea typeface="+mn-ea"/>
              <a:cs typeface="+mn-cs"/>
            </a:endParaRPr>
          </a:p>
          <a:p>
            <a:pPr marL="762000" lvl="2" eaLnBrk="1" hangingPunct="1"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Clr>
                <a:srgbClr val="C80F0F"/>
              </a:buClr>
              <a:buFont typeface="Wingdings" pitchFamily="2" charset="2"/>
              <a:buNone/>
            </a:pPr>
            <a:endParaRPr lang="id-ID" b="1" dirty="0" smtClean="0"/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lvl="0"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  <a:defRPr/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Ausblick: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Diskussion</a:t>
            </a:r>
            <a:endParaRPr lang="en-GB" sz="2800" b="1" i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1" name="Inhaltsplatzhalter 2"/>
          <p:cNvSpPr>
            <a:spLocks noGrp="1"/>
          </p:cNvSpPr>
          <p:nvPr>
            <p:ph idx="1"/>
          </p:nvPr>
        </p:nvSpPr>
        <p:spPr>
          <a:xfrm>
            <a:off x="240435" y="1774400"/>
            <a:ext cx="8687342" cy="4613279"/>
          </a:xfrm>
        </p:spPr>
        <p:txBody>
          <a:bodyPr>
            <a:noAutofit/>
          </a:bodyPr>
          <a:lstStyle/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000" b="1" dirty="0" smtClean="0">
                <a:solidFill>
                  <a:schemeClr val="bg1">
                    <a:lumMod val="50000"/>
                  </a:schemeClr>
                </a:solidFill>
              </a:rPr>
              <a:t>ASEAN RE Guidelines...</a:t>
            </a:r>
          </a:p>
          <a:p>
            <a:pPr>
              <a:lnSpc>
                <a:spcPct val="150000"/>
              </a:lnSpc>
              <a:spcBef>
                <a:spcPts val="600"/>
              </a:spcBef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... sind ein hilfreiches Instrument zur (Politik-) Beratung.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	... helfen admininstrative Barrieren zu identifizeren und Prozesse zu vereinfachen.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		... sind flexibel erweiterbar und leicht anzupassen.</a:t>
            </a:r>
          </a:p>
          <a:p>
            <a:pPr>
              <a:lnSpc>
                <a:spcPct val="150000"/>
              </a:lnSpc>
              <a:spcBef>
                <a:spcPts val="600"/>
              </a:spcBef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	... bringen Transparenz in entstehende RE Märkte. 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... sind stark nachgefragt von Unternehmen und Investoren.</a:t>
            </a:r>
          </a:p>
          <a:p>
            <a:pPr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None/>
            </a:pP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		... </a:t>
            </a: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f</a:t>
            </a: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ördern erhöhte </a:t>
            </a:r>
            <a:r>
              <a:rPr lang="id-ID" sz="2400" dirty="0" smtClean="0">
                <a:solidFill>
                  <a:schemeClr val="accent6">
                    <a:lumMod val="75000"/>
                  </a:schemeClr>
                </a:solidFill>
              </a:rPr>
              <a:t>Investitionen.</a:t>
            </a:r>
            <a:endParaRPr lang="id-ID" sz="2000" dirty="0" smtClean="0">
              <a:solidFill>
                <a:srgbClr val="FF0000"/>
              </a:solidFill>
              <a:ea typeface="+mn-ea"/>
              <a:cs typeface="+mn-cs"/>
            </a:endParaRPr>
          </a:p>
          <a:p>
            <a:pPr marL="762000" lvl="2"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Clr>
                <a:srgbClr val="C80F0F"/>
              </a:buClr>
            </a:pPr>
            <a:endParaRPr lang="en-US" dirty="0" smtClean="0">
              <a:ea typeface="+mn-ea"/>
              <a:cs typeface="+mn-cs"/>
            </a:endParaRPr>
          </a:p>
          <a:p>
            <a:pPr marL="762000" lvl="2" eaLnBrk="1" hangingPunct="1">
              <a:lnSpc>
                <a:spcPct val="150000"/>
              </a:lnSpc>
              <a:spcBef>
                <a:spcPts val="600"/>
              </a:spcBef>
              <a:spcAft>
                <a:spcPts val="0"/>
              </a:spcAft>
              <a:buClr>
                <a:srgbClr val="C80F0F"/>
              </a:buClr>
              <a:buFont typeface="Wingdings" pitchFamily="2" charset="2"/>
              <a:buNone/>
            </a:pPr>
            <a:endParaRPr lang="id-ID" b="1" dirty="0" smtClean="0"/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Hintergrund: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Intransparente, unklare Prozesse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3584632" y="4566990"/>
            <a:ext cx="5308847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400" b="0" i="1" dirty="0" smtClean="0">
                <a:solidFill>
                  <a:schemeClr val="bg1">
                    <a:lumMod val="50000"/>
                  </a:schemeClr>
                </a:solidFill>
                <a:cs typeface="Arial" pitchFamily="34" charset="0"/>
              </a:rPr>
              <a:t>“Es gibt eine klare Vorgabe für die lokalen Büros des Netzbetreibers, aber keiner kennt sie!”</a:t>
            </a:r>
            <a:endParaRPr lang="id-ID" sz="2400" b="0" i="1" dirty="0">
              <a:solidFill>
                <a:schemeClr val="bg1">
                  <a:lumMod val="50000"/>
                </a:schemeClr>
              </a:solidFill>
              <a:cs typeface="Arial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334350" y="5996897"/>
            <a:ext cx="661759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400" b="0" i="1" dirty="0" smtClean="0">
                <a:solidFill>
                  <a:schemeClr val="bg1">
                    <a:lumMod val="50000"/>
                  </a:schemeClr>
                </a:solidFill>
                <a:cs typeface="Arial" pitchFamily="34" charset="0"/>
              </a:rPr>
              <a:t>“Das ist kein Problem, rufen Sie mich einfach an!”</a:t>
            </a:r>
            <a:endParaRPr lang="id-ID" sz="2400" b="0" i="1" dirty="0">
              <a:solidFill>
                <a:schemeClr val="bg1">
                  <a:lumMod val="50000"/>
                </a:schemeClr>
              </a:solidFill>
              <a:cs typeface="Arial" pitchFamily="34" charset="0"/>
            </a:endParaRPr>
          </a:p>
        </p:txBody>
      </p:sp>
      <p:sp>
        <p:nvSpPr>
          <p:cNvPr id="11" name="TextBox 10"/>
          <p:cNvSpPr txBox="1"/>
          <p:nvPr/>
        </p:nvSpPr>
        <p:spPr>
          <a:xfrm>
            <a:off x="1092294" y="3436479"/>
            <a:ext cx="3053820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400" b="0" i="1" dirty="0" smtClean="0">
                <a:solidFill>
                  <a:schemeClr val="bg1">
                    <a:lumMod val="50000"/>
                  </a:schemeClr>
                </a:solidFill>
                <a:cs typeface="Arial" pitchFamily="34" charset="0"/>
              </a:rPr>
              <a:t>“An wen wende ich mich für die Baugenehmigung?”</a:t>
            </a:r>
            <a:endParaRPr lang="id-ID" sz="2400" b="0" i="1" dirty="0">
              <a:solidFill>
                <a:schemeClr val="bg1">
                  <a:lumMod val="50000"/>
                </a:schemeClr>
              </a:solidFill>
              <a:cs typeface="Arial" pitchFamily="34" charset="0"/>
            </a:endParaRPr>
          </a:p>
        </p:txBody>
      </p:sp>
      <p:sp>
        <p:nvSpPr>
          <p:cNvPr id="12" name="TextBox 11"/>
          <p:cNvSpPr txBox="1"/>
          <p:nvPr/>
        </p:nvSpPr>
        <p:spPr>
          <a:xfrm>
            <a:off x="4759206" y="2275835"/>
            <a:ext cx="3821122" cy="15696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400" b="0" i="1" dirty="0" smtClean="0">
                <a:solidFill>
                  <a:schemeClr val="bg1">
                    <a:lumMod val="50000"/>
                  </a:schemeClr>
                </a:solidFill>
                <a:cs typeface="Arial" pitchFamily="34" charset="0"/>
              </a:rPr>
              <a:t>“Wie lange dauert es, eine Stromerzeugungslizenz zu bekommen und wie hoch sind die Gebühren?” </a:t>
            </a:r>
            <a:endParaRPr lang="id-ID" sz="2400" b="0" i="1" dirty="0">
              <a:solidFill>
                <a:schemeClr val="bg1">
                  <a:lumMod val="50000"/>
                </a:schemeClr>
              </a:solidFill>
              <a:cs typeface="Arial" pitchFamily="34" charset="0"/>
            </a:endParaRPr>
          </a:p>
        </p:txBody>
      </p:sp>
      <p:sp>
        <p:nvSpPr>
          <p:cNvPr id="13" name="TextBox 12"/>
          <p:cNvSpPr txBox="1"/>
          <p:nvPr/>
        </p:nvSpPr>
        <p:spPr>
          <a:xfrm>
            <a:off x="463464" y="1799655"/>
            <a:ext cx="4046962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id-ID" sz="2400" b="0" i="1" dirty="0" smtClean="0">
                <a:solidFill>
                  <a:schemeClr val="bg1">
                    <a:lumMod val="50000"/>
                  </a:schemeClr>
                </a:solidFill>
                <a:cs typeface="Arial" pitchFamily="34" charset="0"/>
              </a:rPr>
              <a:t>“An welchen Standorten werden EE Kraftwerke überhaupt genehmigt?”</a:t>
            </a:r>
            <a:endParaRPr lang="id-ID" sz="2400" b="0" i="1" dirty="0">
              <a:solidFill>
                <a:schemeClr val="bg1">
                  <a:lumMod val="50000"/>
                </a:schemeClr>
              </a:solidFill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Hintergrund: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Transparenz für Marktentwicklung</a:t>
            </a:r>
            <a:endParaRPr lang="en-GB" sz="2800" b="1" i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5" name="Content Placeholder 5"/>
          <p:cNvSpPr>
            <a:spLocks noGrp="1"/>
          </p:cNvSpPr>
          <p:nvPr>
            <p:ph idx="1"/>
          </p:nvPr>
        </p:nvSpPr>
        <p:spPr>
          <a:xfrm>
            <a:off x="240344" y="1838150"/>
            <a:ext cx="8424686" cy="4780363"/>
          </a:xfrm>
        </p:spPr>
        <p:txBody>
          <a:bodyPr>
            <a:normAutofit/>
          </a:bodyPr>
          <a:lstStyle/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Prozeduale und administrativen Barrieren werden identifiziert und im Rahmen der </a:t>
            </a:r>
            <a:r>
              <a:rPr lang="id-ID" sz="2400" b="1" dirty="0" smtClean="0"/>
              <a:t>Politikberatung</a:t>
            </a:r>
            <a:r>
              <a:rPr lang="id-ID" sz="2400" dirty="0" smtClean="0"/>
              <a:t> bearbeitet;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Wesentliche Marktinformationen werden für </a:t>
            </a:r>
            <a:r>
              <a:rPr lang="id-ID" sz="2400" b="1" dirty="0" smtClean="0"/>
              <a:t>Projektentwickler</a:t>
            </a:r>
            <a:r>
              <a:rPr lang="id-ID" sz="2400" dirty="0" smtClean="0"/>
              <a:t> und </a:t>
            </a:r>
            <a:r>
              <a:rPr lang="id-ID" sz="2400" b="1" dirty="0" smtClean="0"/>
              <a:t>Investoren</a:t>
            </a:r>
            <a:r>
              <a:rPr lang="id-ID" sz="2400" dirty="0" smtClean="0"/>
              <a:t> zugänglich gemacht;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Spezifika der </a:t>
            </a:r>
            <a:r>
              <a:rPr lang="id-ID" sz="2400" b="1" dirty="0" smtClean="0"/>
              <a:t>Projektentwicklung </a:t>
            </a:r>
            <a:r>
              <a:rPr lang="id-ID" sz="2400" dirty="0" smtClean="0"/>
              <a:t>werden transparent dargestellt;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b="1" dirty="0" smtClean="0"/>
              <a:t>Vergleichbarkeit</a:t>
            </a:r>
            <a:r>
              <a:rPr lang="id-ID" sz="2400" dirty="0" smtClean="0"/>
              <a:t> der Prozeduren in verschiedenen (ASEAN) Ländern wird hergestellt (Benchmarking);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Investitionen in (entstehende) </a:t>
            </a:r>
            <a:r>
              <a:rPr lang="id-ID" sz="2400" b="1" dirty="0" smtClean="0"/>
              <a:t>RE Märkte </a:t>
            </a:r>
            <a:r>
              <a:rPr lang="id-ID" sz="2400" dirty="0" smtClean="0"/>
              <a:t>werden </a:t>
            </a:r>
            <a:r>
              <a:rPr lang="id-ID" sz="2400" dirty="0" smtClean="0"/>
              <a:t>gesfördert. </a:t>
            </a:r>
            <a:endParaRPr lang="id-ID" sz="2400" dirty="0" smtClean="0"/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338" name="Titel 1"/>
          <p:cNvSpPr>
            <a:spLocks noGrp="1"/>
          </p:cNvSpPr>
          <p:nvPr>
            <p:ph type="title"/>
          </p:nvPr>
        </p:nvSpPr>
        <p:spPr>
          <a:xfrm>
            <a:off x="242497" y="1050229"/>
            <a:ext cx="8510587" cy="617538"/>
          </a:xfr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  <a:noAutofit/>
          </a:bodyPr>
          <a:lstStyle/>
          <a:p>
            <a:pPr fontAlgn="base">
              <a:lnSpc>
                <a:spcPct val="150000"/>
              </a:lnSpc>
              <a:spcBef>
                <a:spcPts val="600"/>
              </a:spcBef>
              <a:spcAft>
                <a:spcPts val="600"/>
              </a:spcAft>
            </a:pPr>
            <a:r>
              <a:rPr lang="id-ID" sz="2800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Output: </a:t>
            </a:r>
            <a:r>
              <a:rPr lang="id-ID" sz="2800" b="1" dirty="0" smtClean="0">
                <a:solidFill>
                  <a:srgbClr val="C00000"/>
                </a:solidFill>
                <a:latin typeface="+mn-lt"/>
                <a:cs typeface="Arial" pitchFamily="34" charset="0"/>
              </a:rPr>
              <a:t>pdf-Dokument</a:t>
            </a:r>
            <a:endParaRPr lang="en-GB" sz="2800" b="1" dirty="0" smtClean="0">
              <a:solidFill>
                <a:srgbClr val="C00000"/>
              </a:solidFill>
              <a:latin typeface="+mn-lt"/>
              <a:cs typeface="Arial" pitchFamily="34" charset="0"/>
            </a:endParaRPr>
          </a:p>
        </p:txBody>
      </p:sp>
      <p:pic>
        <p:nvPicPr>
          <p:cNvPr id="9" name="Grafik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tretch>
            <a:fillRect/>
          </a:stretch>
        </p:blipFill>
        <p:spPr bwMode="auto">
          <a:xfrm>
            <a:off x="0" y="1810"/>
            <a:ext cx="9144000" cy="111556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0" name="Grafik 7"/>
          <p:cNvPicPr>
            <a:picLocks noChangeAspect="1"/>
          </p:cNvPicPr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6618288" y="304800"/>
            <a:ext cx="2106612" cy="87788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14" name="Picture 2" descr="ACE_trans_med"/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/>
          </a:stretch>
        </p:blipFill>
        <p:spPr bwMode="auto">
          <a:xfrm>
            <a:off x="5631090" y="395880"/>
            <a:ext cx="590550" cy="58102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 xmlns="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xmlns="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" name="Content Placeholder 5"/>
          <p:cNvSpPr>
            <a:spLocks noGrp="1"/>
          </p:cNvSpPr>
          <p:nvPr>
            <p:ph idx="1"/>
          </p:nvPr>
        </p:nvSpPr>
        <p:spPr>
          <a:xfrm>
            <a:off x="240343" y="1838150"/>
            <a:ext cx="8457343" cy="4780363"/>
          </a:xfrm>
        </p:spPr>
        <p:txBody>
          <a:bodyPr>
            <a:normAutofit/>
          </a:bodyPr>
          <a:lstStyle/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Interaktiv</a:t>
            </a:r>
          </a:p>
          <a:p>
            <a:pPr marL="363538" indent="-363538">
              <a:spcBef>
                <a:spcPts val="600"/>
              </a:spcBef>
              <a:spcAft>
                <a:spcPts val="600"/>
              </a:spcAft>
              <a:buClr>
                <a:srgbClr val="C00000"/>
              </a:buClr>
              <a:buFont typeface="Wingdings" pitchFamily="2" charset="2"/>
              <a:buChar char="§"/>
            </a:pPr>
            <a:r>
              <a:rPr lang="id-ID" sz="2400" dirty="0" smtClean="0"/>
              <a:t>Druckbar</a:t>
            </a:r>
          </a:p>
        </p:txBody>
      </p:sp>
      <p:pic>
        <p:nvPicPr>
          <p:cNvPr id="11" name="Picture 10"/>
          <p:cNvPicPr>
            <a:picLocks noChangeAspect="1"/>
          </p:cNvPicPr>
          <p:nvPr/>
        </p:nvPicPr>
        <p:blipFill>
          <a:blip r:embed="rId6" cstate="print"/>
          <a:stretch>
            <a:fillRect/>
          </a:stretch>
        </p:blipFill>
        <p:spPr>
          <a:xfrm>
            <a:off x="2983256" y="2184016"/>
            <a:ext cx="2198343" cy="1647993"/>
          </a:xfrm>
          <a:prstGeom prst="rect">
            <a:avLst/>
          </a:prstGeom>
          <a:ln>
            <a:solidFill>
              <a:schemeClr val="bg1">
                <a:lumMod val="85000"/>
              </a:schemeClr>
            </a:solidFill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</p:pic>
      <p:pic>
        <p:nvPicPr>
          <p:cNvPr id="12" name="Picture 11"/>
          <p:cNvPicPr>
            <a:picLocks noChangeAspect="1"/>
          </p:cNvPicPr>
          <p:nvPr/>
        </p:nvPicPr>
        <p:blipFill>
          <a:blip r:embed="rId7" cstate="print"/>
          <a:stretch>
            <a:fillRect/>
          </a:stretch>
        </p:blipFill>
        <p:spPr>
          <a:xfrm>
            <a:off x="680898" y="4262606"/>
            <a:ext cx="2345329" cy="1763637"/>
          </a:xfrm>
          <a:prstGeom prst="rect">
            <a:avLst/>
          </a:prstGeom>
          <a:ln>
            <a:solidFill>
              <a:schemeClr val="bg1">
                <a:lumMod val="85000"/>
              </a:schemeClr>
            </a:solidFill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</p:pic>
      <p:sp>
        <p:nvSpPr>
          <p:cNvPr id="13" name="TextBox 12"/>
          <p:cNvSpPr txBox="1"/>
          <p:nvPr/>
        </p:nvSpPr>
        <p:spPr>
          <a:xfrm>
            <a:off x="5399306" y="2900761"/>
            <a:ext cx="3348420" cy="86177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>
                <a:solidFill>
                  <a:schemeClr val="accent5"/>
                </a:solidFill>
              </a:rPr>
              <a:t>Biomass and Biogas Power Project Development in Indonesia</a:t>
            </a:r>
          </a:p>
          <a:p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(to be published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beginning of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201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4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</a:t>
            </a:r>
            <a:endParaRPr lang="id-ID" sz="14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15" name="TextBox 14"/>
          <p:cNvSpPr txBox="1"/>
          <p:nvPr/>
        </p:nvSpPr>
        <p:spPr>
          <a:xfrm>
            <a:off x="3213006" y="5232594"/>
            <a:ext cx="3229636" cy="86177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>
                <a:solidFill>
                  <a:schemeClr val="accent5"/>
                </a:solidFill>
              </a:rPr>
              <a:t>Mini Hydropower Project Development in Indonesia</a:t>
            </a:r>
          </a:p>
          <a:p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(to be published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beginning of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201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4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</a:t>
            </a:r>
            <a:endParaRPr lang="id-ID" sz="14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</p:spTree>
  </p:cSld>
  <p:clrMapOvr>
    <a:masterClrMapping/>
  </p:clrMapOvr>
  <p:transition/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Title 8"/>
          <p:cNvSpPr>
            <a:spLocks noGrp="1"/>
          </p:cNvSpPr>
          <p:nvPr>
            <p:ph type="title"/>
          </p:nvPr>
        </p:nvSpPr>
        <p:spPr>
          <a:xfrm>
            <a:off x="362740" y="262110"/>
            <a:ext cx="6350160" cy="369332"/>
          </a:xfrm>
        </p:spPr>
        <p:txBody>
          <a:bodyPr wrap="square">
            <a:spAutoFit/>
          </a:bodyPr>
          <a:lstStyle/>
          <a:p>
            <a:r>
              <a:rPr lang="en-US" sz="2000" dirty="0" smtClean="0">
                <a:solidFill>
                  <a:schemeClr val="accent5"/>
                </a:solidFill>
              </a:rPr>
              <a:t>Overall Biomass/Biogas Project Development in Indonesia</a:t>
            </a:r>
            <a:endParaRPr lang="id-ID" sz="2000" dirty="0">
              <a:solidFill>
                <a:schemeClr val="accent5"/>
              </a:solidFill>
            </a:endParaRPr>
          </a:p>
        </p:txBody>
      </p:sp>
      <p:sp>
        <p:nvSpPr>
          <p:cNvPr id="6" name="Rectangle 5">
            <a:hlinkClick r:id="rId3" action="ppaction://hlinksldjump"/>
          </p:cNvPr>
          <p:cNvSpPr/>
          <p:nvPr/>
        </p:nvSpPr>
        <p:spPr>
          <a:xfrm>
            <a:off x="8064000" y="274043"/>
            <a:ext cx="1080000" cy="279311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>
                <a:solidFill>
                  <a:schemeClr val="bg1">
                    <a:lumMod val="65000"/>
                  </a:schemeClr>
                </a:solidFill>
              </a:rPr>
              <a:t>Description &gt;</a:t>
            </a:r>
            <a:endParaRPr lang="id-ID" sz="12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33" name="Rectangle 32">
            <a:hlinkClick r:id="rId4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  <p:sp>
        <p:nvSpPr>
          <p:cNvPr id="35" name="Rectangle 34">
            <a:hlinkClick r:id="rId5" action="ppaction://hlinksldjump"/>
          </p:cNvPr>
          <p:cNvSpPr/>
          <p:nvPr/>
        </p:nvSpPr>
        <p:spPr>
          <a:xfrm>
            <a:off x="166914" y="3350793"/>
            <a:ext cx="1166585" cy="662407"/>
          </a:xfrm>
          <a:prstGeom prst="rect">
            <a:avLst/>
          </a:prstGeom>
          <a:solidFill>
            <a:srgbClr val="00B0F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Site Selection</a:t>
            </a:r>
            <a:endParaRPr lang="en-US" sz="1200" dirty="0"/>
          </a:p>
        </p:txBody>
      </p:sp>
      <p:sp>
        <p:nvSpPr>
          <p:cNvPr id="46" name="Rectangle 45">
            <a:hlinkClick r:id="" action="ppaction://noaction"/>
          </p:cNvPr>
          <p:cNvSpPr/>
          <p:nvPr/>
        </p:nvSpPr>
        <p:spPr>
          <a:xfrm>
            <a:off x="1683514" y="3352063"/>
            <a:ext cx="1166585" cy="662407"/>
          </a:xfrm>
          <a:prstGeom prst="rect">
            <a:avLst/>
          </a:prstGeom>
          <a:solidFill>
            <a:srgbClr val="FF6699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Administrative Authorization</a:t>
            </a:r>
            <a:endParaRPr lang="en-US" sz="1200" dirty="0"/>
          </a:p>
        </p:txBody>
      </p:sp>
      <p:sp>
        <p:nvSpPr>
          <p:cNvPr id="47" name="Rectangle 46">
            <a:hlinkClick r:id="" action="ppaction://noaction"/>
          </p:cNvPr>
          <p:cNvSpPr/>
          <p:nvPr/>
        </p:nvSpPr>
        <p:spPr>
          <a:xfrm>
            <a:off x="1683514" y="4595393"/>
            <a:ext cx="1166400" cy="662407"/>
          </a:xfrm>
          <a:prstGeom prst="rect">
            <a:avLst/>
          </a:prstGeom>
          <a:solidFill>
            <a:srgbClr val="9933FF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Corporate Fiscal/Legal</a:t>
            </a:r>
            <a:endParaRPr lang="en-US" sz="1200" dirty="0"/>
          </a:p>
        </p:txBody>
      </p:sp>
      <p:sp>
        <p:nvSpPr>
          <p:cNvPr id="50" name="Rectangle 49">
            <a:hlinkClick r:id="" action="ppaction://noaction"/>
          </p:cNvPr>
          <p:cNvSpPr/>
          <p:nvPr/>
        </p:nvSpPr>
        <p:spPr>
          <a:xfrm>
            <a:off x="3200114" y="2108733"/>
            <a:ext cx="1166400" cy="662407"/>
          </a:xfrm>
          <a:prstGeom prst="rect">
            <a:avLst/>
          </a:prstGeom>
          <a:solidFill>
            <a:srgbClr val="FF505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Electricity Production License</a:t>
            </a:r>
            <a:endParaRPr lang="en-US" sz="1200" dirty="0"/>
          </a:p>
        </p:txBody>
      </p:sp>
      <p:sp>
        <p:nvSpPr>
          <p:cNvPr id="53" name="Rectangle 52">
            <a:hlinkClick r:id="" action="ppaction://noaction"/>
          </p:cNvPr>
          <p:cNvSpPr/>
          <p:nvPr/>
        </p:nvSpPr>
        <p:spPr>
          <a:xfrm>
            <a:off x="3200115" y="4582693"/>
            <a:ext cx="2692685" cy="662407"/>
          </a:xfrm>
          <a:prstGeom prst="rect">
            <a:avLst/>
          </a:prstGeom>
          <a:solidFill>
            <a:srgbClr val="FFC00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Financing</a:t>
            </a:r>
            <a:endParaRPr lang="en-US" sz="1200" dirty="0"/>
          </a:p>
        </p:txBody>
      </p:sp>
      <p:sp>
        <p:nvSpPr>
          <p:cNvPr id="58" name="Rectangle 57">
            <a:hlinkClick r:id="" action="ppaction://noaction"/>
          </p:cNvPr>
          <p:cNvSpPr/>
          <p:nvPr/>
        </p:nvSpPr>
        <p:spPr>
          <a:xfrm>
            <a:off x="7748815" y="3350793"/>
            <a:ext cx="1166585" cy="662407"/>
          </a:xfrm>
          <a:prstGeom prst="rect">
            <a:avLst/>
          </a:prstGeom>
          <a:solidFill>
            <a:srgbClr val="00CC99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Operation and Maintenance</a:t>
            </a:r>
            <a:endParaRPr lang="en-US" sz="1200" dirty="0"/>
          </a:p>
        </p:txBody>
      </p:sp>
      <p:sp>
        <p:nvSpPr>
          <p:cNvPr id="60" name="Rectangle 59">
            <a:hlinkClick r:id="" action="ppaction://noaction"/>
          </p:cNvPr>
          <p:cNvSpPr/>
          <p:nvPr/>
        </p:nvSpPr>
        <p:spPr>
          <a:xfrm>
            <a:off x="7749000" y="4582693"/>
            <a:ext cx="1166400" cy="662407"/>
          </a:xfrm>
          <a:prstGeom prst="rect">
            <a:avLst/>
          </a:prstGeom>
          <a:solidFill>
            <a:srgbClr val="9933FF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Corporate Fiscal/Legal</a:t>
            </a:r>
            <a:endParaRPr lang="en-US" sz="1200" dirty="0"/>
          </a:p>
        </p:txBody>
      </p:sp>
      <p:sp>
        <p:nvSpPr>
          <p:cNvPr id="62" name="Rectangle 61">
            <a:hlinkClick r:id="" action="ppaction://noaction"/>
          </p:cNvPr>
          <p:cNvSpPr/>
          <p:nvPr/>
        </p:nvSpPr>
        <p:spPr>
          <a:xfrm>
            <a:off x="1683514" y="2108733"/>
            <a:ext cx="1166400" cy="662407"/>
          </a:xfrm>
          <a:prstGeom prst="rect">
            <a:avLst/>
          </a:prstGeom>
          <a:solidFill>
            <a:srgbClr val="A5A5A5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Construction &amp; Installation</a:t>
            </a:r>
            <a:endParaRPr lang="en-US" sz="1200" dirty="0"/>
          </a:p>
        </p:txBody>
      </p:sp>
      <p:sp>
        <p:nvSpPr>
          <p:cNvPr id="68" name="Rectangle 67">
            <a:hlinkClick r:id="" action="ppaction://noaction"/>
          </p:cNvPr>
          <p:cNvSpPr/>
          <p:nvPr/>
        </p:nvSpPr>
        <p:spPr>
          <a:xfrm>
            <a:off x="4716714" y="3350793"/>
            <a:ext cx="1165585" cy="662407"/>
          </a:xfrm>
          <a:prstGeom prst="rect">
            <a:avLst/>
          </a:prstGeom>
          <a:solidFill>
            <a:srgbClr val="A5A5A5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Construction &amp; Installation</a:t>
            </a:r>
            <a:endParaRPr lang="en-US" sz="1200" dirty="0"/>
          </a:p>
        </p:txBody>
      </p:sp>
      <p:cxnSp>
        <p:nvCxnSpPr>
          <p:cNvPr id="15" name="Straight Connector 14"/>
          <p:cNvCxnSpPr/>
          <p:nvPr/>
        </p:nvCxnSpPr>
        <p:spPr>
          <a:xfrm>
            <a:off x="1971040" y="4028440"/>
            <a:ext cx="0" cy="55626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71" name="Straight Connector 70"/>
          <p:cNvCxnSpPr/>
          <p:nvPr/>
        </p:nvCxnSpPr>
        <p:spPr>
          <a:xfrm>
            <a:off x="1355090" y="3670300"/>
            <a:ext cx="295910" cy="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77" name="Freeform 76"/>
          <p:cNvSpPr/>
          <p:nvPr/>
        </p:nvSpPr>
        <p:spPr>
          <a:xfrm flipV="1">
            <a:off x="2881630" y="2413000"/>
            <a:ext cx="274320" cy="1120140"/>
          </a:xfrm>
          <a:custGeom>
            <a:avLst/>
            <a:gdLst>
              <a:gd name="connsiteX0" fmla="*/ 0 w 495300"/>
              <a:gd name="connsiteY0" fmla="*/ 2499360 h 2499360"/>
              <a:gd name="connsiteX1" fmla="*/ 144780 w 495300"/>
              <a:gd name="connsiteY1" fmla="*/ 2499360 h 2499360"/>
              <a:gd name="connsiteX2" fmla="*/ 144780 w 495300"/>
              <a:gd name="connsiteY2" fmla="*/ 0 h 2499360"/>
              <a:gd name="connsiteX3" fmla="*/ 495300 w 495300"/>
              <a:gd name="connsiteY3" fmla="*/ 0 h 249936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495300" h="2499360">
                <a:moveTo>
                  <a:pt x="0" y="2499360"/>
                </a:moveTo>
                <a:lnTo>
                  <a:pt x="144780" y="2499360"/>
                </a:lnTo>
                <a:lnTo>
                  <a:pt x="144780" y="0"/>
                </a:lnTo>
                <a:lnTo>
                  <a:pt x="495300" y="0"/>
                </a:lnTo>
              </a:path>
            </a:pathLst>
          </a:cu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78" name="Straight Connector 77"/>
          <p:cNvCxnSpPr/>
          <p:nvPr/>
        </p:nvCxnSpPr>
        <p:spPr>
          <a:xfrm>
            <a:off x="5054600" y="4015105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87" name="Straight Connector 86"/>
          <p:cNvCxnSpPr/>
          <p:nvPr/>
        </p:nvCxnSpPr>
        <p:spPr>
          <a:xfrm>
            <a:off x="4091940" y="2778760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88" name="Straight Connector 87"/>
          <p:cNvCxnSpPr/>
          <p:nvPr/>
        </p:nvCxnSpPr>
        <p:spPr>
          <a:xfrm flipH="1" flipV="1">
            <a:off x="3492183" y="2778760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89" name="Rectangle 88">
            <a:hlinkClick r:id="" action="ppaction://noaction"/>
          </p:cNvPr>
          <p:cNvSpPr/>
          <p:nvPr/>
        </p:nvSpPr>
        <p:spPr>
          <a:xfrm>
            <a:off x="4716714" y="2108733"/>
            <a:ext cx="1166400" cy="662407"/>
          </a:xfrm>
          <a:prstGeom prst="rect">
            <a:avLst/>
          </a:prstGeom>
          <a:solidFill>
            <a:srgbClr val="FF505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Electricity Production License</a:t>
            </a:r>
            <a:endParaRPr lang="en-US" sz="1200" dirty="0"/>
          </a:p>
        </p:txBody>
      </p:sp>
      <p:cxnSp>
        <p:nvCxnSpPr>
          <p:cNvPr id="90" name="Straight Connector 89"/>
          <p:cNvCxnSpPr/>
          <p:nvPr/>
        </p:nvCxnSpPr>
        <p:spPr>
          <a:xfrm flipH="1" flipV="1">
            <a:off x="5232853" y="2778760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91" name="Rectangle 90">
            <a:hlinkClick r:id="" action="ppaction://noaction"/>
          </p:cNvPr>
          <p:cNvSpPr/>
          <p:nvPr/>
        </p:nvSpPr>
        <p:spPr>
          <a:xfrm>
            <a:off x="6232214" y="3350793"/>
            <a:ext cx="1166585" cy="662407"/>
          </a:xfrm>
          <a:prstGeom prst="rect">
            <a:avLst/>
          </a:prstGeom>
          <a:solidFill>
            <a:srgbClr val="FF9933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Commissioning and Grid Connection</a:t>
            </a:r>
            <a:endParaRPr lang="en-US" sz="1200" dirty="0"/>
          </a:p>
        </p:txBody>
      </p:sp>
      <p:cxnSp>
        <p:nvCxnSpPr>
          <p:cNvPr id="94" name="Straight Connector 93"/>
          <p:cNvCxnSpPr/>
          <p:nvPr/>
        </p:nvCxnSpPr>
        <p:spPr>
          <a:xfrm>
            <a:off x="2860040" y="3670300"/>
            <a:ext cx="295910" cy="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95" name="Straight Connector 94"/>
          <p:cNvCxnSpPr/>
          <p:nvPr/>
        </p:nvCxnSpPr>
        <p:spPr>
          <a:xfrm>
            <a:off x="4384040" y="3670300"/>
            <a:ext cx="295910" cy="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96" name="Straight Connector 95"/>
          <p:cNvCxnSpPr/>
          <p:nvPr/>
        </p:nvCxnSpPr>
        <p:spPr>
          <a:xfrm>
            <a:off x="5908040" y="3670300"/>
            <a:ext cx="295910" cy="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97" name="Straight Connector 96"/>
          <p:cNvCxnSpPr/>
          <p:nvPr/>
        </p:nvCxnSpPr>
        <p:spPr>
          <a:xfrm flipV="1">
            <a:off x="4101465" y="4017010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98" name="Straight Connector 97"/>
          <p:cNvCxnSpPr/>
          <p:nvPr/>
        </p:nvCxnSpPr>
        <p:spPr>
          <a:xfrm>
            <a:off x="7422515" y="3670300"/>
            <a:ext cx="295910" cy="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99" name="Straight Connector 98"/>
          <p:cNvCxnSpPr/>
          <p:nvPr/>
        </p:nvCxnSpPr>
        <p:spPr>
          <a:xfrm>
            <a:off x="4330700" y="4015105"/>
            <a:ext cx="0" cy="563880"/>
          </a:xfrm>
          <a:prstGeom prst="line">
            <a:avLst/>
          </a:pr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103" name="Freeform 102"/>
          <p:cNvSpPr/>
          <p:nvPr/>
        </p:nvSpPr>
        <p:spPr>
          <a:xfrm flipV="1">
            <a:off x="7425055" y="3765550"/>
            <a:ext cx="274320" cy="1120140"/>
          </a:xfrm>
          <a:custGeom>
            <a:avLst/>
            <a:gdLst>
              <a:gd name="connsiteX0" fmla="*/ 0 w 495300"/>
              <a:gd name="connsiteY0" fmla="*/ 2499360 h 2499360"/>
              <a:gd name="connsiteX1" fmla="*/ 144780 w 495300"/>
              <a:gd name="connsiteY1" fmla="*/ 2499360 h 2499360"/>
              <a:gd name="connsiteX2" fmla="*/ 144780 w 495300"/>
              <a:gd name="connsiteY2" fmla="*/ 0 h 2499360"/>
              <a:gd name="connsiteX3" fmla="*/ 495300 w 495300"/>
              <a:gd name="connsiteY3" fmla="*/ 0 h 249936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495300" h="2499360">
                <a:moveTo>
                  <a:pt x="0" y="2499360"/>
                </a:moveTo>
                <a:lnTo>
                  <a:pt x="144780" y="2499360"/>
                </a:lnTo>
                <a:lnTo>
                  <a:pt x="144780" y="0"/>
                </a:lnTo>
                <a:lnTo>
                  <a:pt x="495300" y="0"/>
                </a:lnTo>
              </a:path>
            </a:pathLst>
          </a:custGeom>
          <a:ln>
            <a:solidFill>
              <a:schemeClr val="bg1">
                <a:lumMod val="7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4" name="TextBox 103"/>
          <p:cNvSpPr txBox="1"/>
          <p:nvPr/>
        </p:nvSpPr>
        <p:spPr>
          <a:xfrm>
            <a:off x="177800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1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06" name="TextBox 105"/>
          <p:cNvSpPr txBox="1"/>
          <p:nvPr/>
        </p:nvSpPr>
        <p:spPr>
          <a:xfrm>
            <a:off x="1694180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2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07" name="TextBox 106"/>
          <p:cNvSpPr txBox="1"/>
          <p:nvPr/>
        </p:nvSpPr>
        <p:spPr>
          <a:xfrm>
            <a:off x="2992436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3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08" name="TextBox 107"/>
          <p:cNvSpPr txBox="1"/>
          <p:nvPr/>
        </p:nvSpPr>
        <p:spPr>
          <a:xfrm>
            <a:off x="4711700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7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09" name="TextBox 108"/>
          <p:cNvSpPr txBox="1"/>
          <p:nvPr/>
        </p:nvSpPr>
        <p:spPr>
          <a:xfrm>
            <a:off x="6235700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8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0" name="TextBox 109"/>
          <p:cNvSpPr txBox="1"/>
          <p:nvPr/>
        </p:nvSpPr>
        <p:spPr>
          <a:xfrm>
            <a:off x="7752080" y="303784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9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1" name="TextBox 110"/>
          <p:cNvSpPr txBox="1"/>
          <p:nvPr/>
        </p:nvSpPr>
        <p:spPr>
          <a:xfrm>
            <a:off x="1694180" y="1790065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7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2" name="TextBox 111"/>
          <p:cNvSpPr txBox="1"/>
          <p:nvPr/>
        </p:nvSpPr>
        <p:spPr>
          <a:xfrm>
            <a:off x="3208655" y="1790065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4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3" name="TextBox 112"/>
          <p:cNvSpPr txBox="1"/>
          <p:nvPr/>
        </p:nvSpPr>
        <p:spPr>
          <a:xfrm>
            <a:off x="4711700" y="1790065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4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4" name="TextBox 113"/>
          <p:cNvSpPr txBox="1"/>
          <p:nvPr/>
        </p:nvSpPr>
        <p:spPr>
          <a:xfrm>
            <a:off x="1374140" y="428752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6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15" name="TextBox 114"/>
          <p:cNvSpPr txBox="1"/>
          <p:nvPr/>
        </p:nvSpPr>
        <p:spPr>
          <a:xfrm>
            <a:off x="3210560" y="428752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5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61" name="Rectangle 60">
            <a:hlinkClick r:id="rId6" action="ppaction://hlinksldjump"/>
          </p:cNvPr>
          <p:cNvSpPr/>
          <p:nvPr/>
        </p:nvSpPr>
        <p:spPr>
          <a:xfrm>
            <a:off x="3200114" y="3350793"/>
            <a:ext cx="1166585" cy="662407"/>
          </a:xfrm>
          <a:prstGeom prst="rect">
            <a:avLst/>
          </a:prstGeom>
          <a:solidFill>
            <a:srgbClr val="33CC33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Power Purchase Agreement</a:t>
            </a:r>
            <a:endParaRPr lang="en-US" sz="1200" dirty="0"/>
          </a:p>
        </p:txBody>
      </p:sp>
      <p:sp>
        <p:nvSpPr>
          <p:cNvPr id="116" name="TextBox 115"/>
          <p:cNvSpPr txBox="1"/>
          <p:nvPr/>
        </p:nvSpPr>
        <p:spPr>
          <a:xfrm>
            <a:off x="5196840" y="2865120"/>
            <a:ext cx="311304" cy="18466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IMB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17" name="TextBox 116"/>
          <p:cNvSpPr txBox="1"/>
          <p:nvPr/>
        </p:nvSpPr>
        <p:spPr>
          <a:xfrm>
            <a:off x="5059680" y="4168140"/>
            <a:ext cx="590226" cy="18466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EPC Contract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19" name="TextBox 118"/>
          <p:cNvSpPr txBox="1"/>
          <p:nvPr/>
        </p:nvSpPr>
        <p:spPr>
          <a:xfrm>
            <a:off x="4297680" y="4160520"/>
            <a:ext cx="309700" cy="18466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PPA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20" name="TextBox 119"/>
          <p:cNvSpPr txBox="1"/>
          <p:nvPr/>
        </p:nvSpPr>
        <p:spPr>
          <a:xfrm>
            <a:off x="4061460" y="2865120"/>
            <a:ext cx="428322" cy="18466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IUPTL/S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21" name="TextBox 120"/>
          <p:cNvSpPr txBox="1"/>
          <p:nvPr/>
        </p:nvSpPr>
        <p:spPr>
          <a:xfrm>
            <a:off x="3494723" y="2807017"/>
            <a:ext cx="615315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Direct Appointment Approval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22" name="TextBox 121"/>
          <p:cNvSpPr txBox="1"/>
          <p:nvPr/>
        </p:nvSpPr>
        <p:spPr>
          <a:xfrm>
            <a:off x="3509310" y="4107180"/>
            <a:ext cx="590226" cy="276999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r"/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Performance</a:t>
            </a:r>
          </a:p>
          <a:p>
            <a:pPr algn="r"/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Bond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23" name="TextBox 122"/>
          <p:cNvSpPr txBox="1"/>
          <p:nvPr/>
        </p:nvSpPr>
        <p:spPr>
          <a:xfrm>
            <a:off x="7752080" y="4276090"/>
            <a:ext cx="524503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50000"/>
                  </a:schemeClr>
                </a:solidFill>
              </a:rPr>
              <a:t>CH 6</a:t>
            </a:r>
            <a:endParaRPr lang="en-US" sz="1400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24" name="Rectangle 123"/>
          <p:cNvSpPr/>
          <p:nvPr/>
        </p:nvSpPr>
        <p:spPr>
          <a:xfrm>
            <a:off x="0" y="980661"/>
            <a:ext cx="4558748" cy="410817"/>
          </a:xfrm>
          <a:prstGeom prst="rect">
            <a:avLst/>
          </a:prstGeom>
          <a:solidFill>
            <a:srgbClr val="A5A5A5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 smtClean="0"/>
              <a:t>Pre-development</a:t>
            </a:r>
            <a:endParaRPr lang="en-US" b="1" dirty="0"/>
          </a:p>
        </p:txBody>
      </p:sp>
      <p:sp>
        <p:nvSpPr>
          <p:cNvPr id="125" name="Rectangle 124"/>
          <p:cNvSpPr/>
          <p:nvPr/>
        </p:nvSpPr>
        <p:spPr>
          <a:xfrm>
            <a:off x="4611757" y="980661"/>
            <a:ext cx="2928730" cy="410817"/>
          </a:xfrm>
          <a:prstGeom prst="rect">
            <a:avLst/>
          </a:prstGeom>
          <a:solidFill>
            <a:srgbClr val="A5A5A5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 smtClean="0"/>
              <a:t>Development</a:t>
            </a:r>
            <a:endParaRPr lang="en-US" b="1" dirty="0"/>
          </a:p>
        </p:txBody>
      </p:sp>
      <p:sp>
        <p:nvSpPr>
          <p:cNvPr id="126" name="Rectangle 125"/>
          <p:cNvSpPr/>
          <p:nvPr/>
        </p:nvSpPr>
        <p:spPr>
          <a:xfrm>
            <a:off x="7593496" y="980661"/>
            <a:ext cx="1550504" cy="410817"/>
          </a:xfrm>
          <a:prstGeom prst="rect">
            <a:avLst/>
          </a:prstGeom>
          <a:solidFill>
            <a:srgbClr val="A5A5A5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b="1" dirty="0" smtClean="0"/>
              <a:t>Operation</a:t>
            </a:r>
            <a:endParaRPr lang="en-US" b="1" dirty="0"/>
          </a:p>
        </p:txBody>
      </p:sp>
      <p:sp>
        <p:nvSpPr>
          <p:cNvPr id="127" name="TextBox 126"/>
          <p:cNvSpPr txBox="1"/>
          <p:nvPr/>
        </p:nvSpPr>
        <p:spPr>
          <a:xfrm>
            <a:off x="1978960" y="4107180"/>
            <a:ext cx="872355" cy="276999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Principle License from</a:t>
            </a:r>
          </a:p>
          <a:p>
            <a:r>
              <a:rPr lang="en-US" sz="600" dirty="0" smtClean="0">
                <a:solidFill>
                  <a:schemeClr val="bg1">
                    <a:lumMod val="65000"/>
                  </a:schemeClr>
                </a:solidFill>
              </a:rPr>
              <a:t>Local Government</a:t>
            </a:r>
            <a:endParaRPr lang="en-US" sz="6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128" name="TextBox 127"/>
          <p:cNvSpPr txBox="1"/>
          <p:nvPr/>
        </p:nvSpPr>
        <p:spPr>
          <a:xfrm>
            <a:off x="371062" y="516835"/>
            <a:ext cx="1372492" cy="30777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400" dirty="0" smtClean="0">
                <a:solidFill>
                  <a:schemeClr val="bg1">
                    <a:lumMod val="65000"/>
                  </a:schemeClr>
                </a:solidFill>
              </a:rPr>
              <a:t>Flow Chart View</a:t>
            </a:r>
            <a:endParaRPr lang="en-US" sz="1400" dirty="0">
              <a:solidFill>
                <a:schemeClr val="bg1">
                  <a:lumMod val="65000"/>
                </a:schemeClr>
              </a:solidFill>
            </a:endParaRPr>
          </a:p>
        </p:txBody>
      </p:sp>
    </p:spTree>
    <p:extLst>
      <p:ext uri="{BB962C8B-B14F-4D97-AF65-F5344CB8AC3E}">
        <p14:creationId xmlns="" xmlns:p14="http://schemas.microsoft.com/office/powerpoint/2010/main" val="377816196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Table 1"/>
          <p:cNvGraphicFramePr>
            <a:graphicFrameLocks noGrp="1"/>
          </p:cNvGraphicFramePr>
          <p:nvPr/>
        </p:nvGraphicFramePr>
        <p:xfrm>
          <a:off x="330200" y="812800"/>
          <a:ext cx="8407400" cy="5448300"/>
        </p:xfrm>
        <a:graphic>
          <a:graphicData uri="http://schemas.openxmlformats.org/drawingml/2006/table">
            <a:tbl>
              <a:tblPr firstRow="1" bandRow="1">
                <a:tableStyleId>{F5AB1C69-6EDB-4FF4-983F-18BD219EF322}</a:tableStyleId>
              </a:tblPr>
              <a:tblGrid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  <a:gridCol w="336296"/>
              </a:tblGrid>
              <a:tr h="544830">
                <a:tc gridSpan="11">
                  <a:txBody>
                    <a:bodyPr/>
                    <a:lstStyle/>
                    <a:p>
                      <a:pPr algn="ctr"/>
                      <a:r>
                        <a:rPr lang="en-US" dirty="0" smtClean="0"/>
                        <a:t>Pre-Project</a:t>
                      </a:r>
                      <a:r>
                        <a:rPr lang="en-US" baseline="0" dirty="0" smtClean="0"/>
                        <a:t> Development</a:t>
                      </a:r>
                      <a:endParaRPr lang="id-ID" dirty="0"/>
                    </a:p>
                  </a:txBody>
                  <a:tcPr anchor="ctr"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gridSpan="10">
                  <a:txBody>
                    <a:bodyPr/>
                    <a:lstStyle/>
                    <a:p>
                      <a:pPr algn="ctr"/>
                      <a:r>
                        <a:rPr lang="en-US" dirty="0" smtClean="0"/>
                        <a:t>Development</a:t>
                      </a:r>
                      <a:endParaRPr lang="id-ID" dirty="0"/>
                    </a:p>
                  </a:txBody>
                  <a:tcPr anchor="ctr"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/>
                </a:tc>
                <a:tc gridSpan="4">
                  <a:txBody>
                    <a:bodyPr/>
                    <a:lstStyle/>
                    <a:p>
                      <a:pPr algn="ctr"/>
                      <a:r>
                        <a:rPr lang="en-US" dirty="0" smtClean="0"/>
                        <a:t>Operation</a:t>
                      </a:r>
                      <a:endParaRPr lang="id-ID" dirty="0"/>
                    </a:p>
                  </a:txBody>
                  <a:tcPr anchor="ctr"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 anchor="ctr"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 anchor="ctr"/>
                </a:tc>
                <a:tc hMerge="1">
                  <a:txBody>
                    <a:bodyPr/>
                    <a:lstStyle/>
                    <a:p>
                      <a:endParaRPr lang="id-ID" dirty="0"/>
                    </a:p>
                  </a:txBody>
                  <a:tcPr anchor="ctr"/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544830"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endParaRPr lang="id-ID" dirty="0"/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</a:tbl>
          </a:graphicData>
        </a:graphic>
      </p:graphicFrame>
      <p:sp>
        <p:nvSpPr>
          <p:cNvPr id="3" name="Rectangle 2">
            <a:hlinkClick r:id="rId2" action="ppaction://hlinksldjump"/>
          </p:cNvPr>
          <p:cNvSpPr/>
          <p:nvPr/>
        </p:nvSpPr>
        <p:spPr>
          <a:xfrm>
            <a:off x="330200" y="1485900"/>
            <a:ext cx="1016000" cy="252000"/>
          </a:xfrm>
          <a:prstGeom prst="rect">
            <a:avLst/>
          </a:prstGeom>
          <a:solidFill>
            <a:srgbClr val="00B0F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1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4" name="Rectangle 3">
            <a:hlinkClick r:id="" action="ppaction://noaction"/>
          </p:cNvPr>
          <p:cNvSpPr/>
          <p:nvPr/>
        </p:nvSpPr>
        <p:spPr>
          <a:xfrm>
            <a:off x="1521326" y="4229100"/>
            <a:ext cx="828000" cy="252000"/>
          </a:xfrm>
          <a:prstGeom prst="rect">
            <a:avLst/>
          </a:prstGeom>
          <a:solidFill>
            <a:srgbClr val="9933FF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6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5" name="Rectangle 4">
            <a:hlinkClick r:id="" action="ppaction://noaction"/>
          </p:cNvPr>
          <p:cNvSpPr/>
          <p:nvPr/>
        </p:nvSpPr>
        <p:spPr>
          <a:xfrm>
            <a:off x="1346200" y="2032000"/>
            <a:ext cx="1332000" cy="252000"/>
          </a:xfrm>
          <a:prstGeom prst="rect">
            <a:avLst/>
          </a:prstGeom>
          <a:solidFill>
            <a:srgbClr val="FF6699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2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7" name="Rectangle 6">
            <a:hlinkClick r:id="rId3" action="ppaction://hlinksldjump"/>
          </p:cNvPr>
          <p:cNvSpPr/>
          <p:nvPr/>
        </p:nvSpPr>
        <p:spPr>
          <a:xfrm>
            <a:off x="2678200" y="2590800"/>
            <a:ext cx="1332000" cy="252000"/>
          </a:xfrm>
          <a:prstGeom prst="rect">
            <a:avLst/>
          </a:prstGeom>
          <a:solidFill>
            <a:srgbClr val="33CC33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</a:t>
            </a:r>
            <a:r>
              <a:rPr lang="en-US" sz="1400" dirty="0" smtClean="0">
                <a:solidFill>
                  <a:schemeClr val="bg1"/>
                </a:solidFill>
              </a:rPr>
              <a:t>3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0" name="Rectangle 9">
            <a:hlinkClick r:id="" action="ppaction://noaction"/>
          </p:cNvPr>
          <p:cNvSpPr/>
          <p:nvPr/>
        </p:nvSpPr>
        <p:spPr>
          <a:xfrm>
            <a:off x="3694200" y="3683000"/>
            <a:ext cx="1008000" cy="252000"/>
          </a:xfrm>
          <a:prstGeom prst="rect">
            <a:avLst/>
          </a:prstGeom>
          <a:solidFill>
            <a:schemeClr val="accent4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5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2" name="Rectangle 11">
            <a:hlinkClick r:id="" action="ppaction://noaction"/>
          </p:cNvPr>
          <p:cNvSpPr/>
          <p:nvPr/>
        </p:nvSpPr>
        <p:spPr>
          <a:xfrm>
            <a:off x="3568200" y="3124200"/>
            <a:ext cx="252000" cy="252000"/>
          </a:xfrm>
          <a:prstGeom prst="rect">
            <a:avLst/>
          </a:prstGeom>
          <a:solidFill>
            <a:srgbClr val="FF505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4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3" name="Rectangle 12">
            <a:hlinkClick r:id="" action="ppaction://noaction"/>
          </p:cNvPr>
          <p:cNvSpPr/>
          <p:nvPr/>
        </p:nvSpPr>
        <p:spPr>
          <a:xfrm>
            <a:off x="4090800" y="4763500"/>
            <a:ext cx="2574000" cy="252000"/>
          </a:xfrm>
          <a:prstGeom prst="rect">
            <a:avLst/>
          </a:prstGeom>
          <a:solidFill>
            <a:srgbClr val="A5A5A5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7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4" name="Rectangle 13">
            <a:hlinkClick r:id="" action="ppaction://noaction"/>
          </p:cNvPr>
          <p:cNvSpPr/>
          <p:nvPr/>
        </p:nvSpPr>
        <p:spPr>
          <a:xfrm>
            <a:off x="1346200" y="4763500"/>
            <a:ext cx="648000" cy="252000"/>
          </a:xfrm>
          <a:prstGeom prst="rect">
            <a:avLst/>
          </a:prstGeom>
          <a:solidFill>
            <a:srgbClr val="A5A5A5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7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6" name="Rectangle 15">
            <a:hlinkClick r:id="" action="ppaction://noaction"/>
          </p:cNvPr>
          <p:cNvSpPr/>
          <p:nvPr/>
        </p:nvSpPr>
        <p:spPr>
          <a:xfrm>
            <a:off x="6712900" y="5322300"/>
            <a:ext cx="684000" cy="252000"/>
          </a:xfrm>
          <a:prstGeom prst="rect">
            <a:avLst/>
          </a:prstGeom>
          <a:solidFill>
            <a:srgbClr val="FF9933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8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8" name="Rectangle 17">
            <a:hlinkClick r:id="" action="ppaction://noaction"/>
          </p:cNvPr>
          <p:cNvSpPr/>
          <p:nvPr/>
        </p:nvSpPr>
        <p:spPr>
          <a:xfrm>
            <a:off x="7410500" y="4229100"/>
            <a:ext cx="684000" cy="252000"/>
          </a:xfrm>
          <a:prstGeom prst="rect">
            <a:avLst/>
          </a:prstGeom>
          <a:solidFill>
            <a:srgbClr val="9933FF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6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19" name="Rectangle 18">
            <a:hlinkClick r:id="" action="ppaction://noaction"/>
          </p:cNvPr>
          <p:cNvSpPr/>
          <p:nvPr/>
        </p:nvSpPr>
        <p:spPr>
          <a:xfrm>
            <a:off x="7410500" y="5843000"/>
            <a:ext cx="684000" cy="252000"/>
          </a:xfrm>
          <a:prstGeom prst="rect">
            <a:avLst/>
          </a:prstGeom>
          <a:solidFill>
            <a:srgbClr val="00CC99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9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21" name="Rectangle 20">
            <a:hlinkClick r:id="" action="ppaction://noaction"/>
          </p:cNvPr>
          <p:cNvSpPr/>
          <p:nvPr/>
        </p:nvSpPr>
        <p:spPr>
          <a:xfrm>
            <a:off x="4702200" y="3124200"/>
            <a:ext cx="252000" cy="252000"/>
          </a:xfrm>
          <a:prstGeom prst="rect">
            <a:avLst/>
          </a:prstGeom>
          <a:solidFill>
            <a:srgbClr val="FF505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4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1346200" y="1446284"/>
            <a:ext cx="1306191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Site Selection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4" name="TextBox 23"/>
          <p:cNvSpPr txBox="1"/>
          <p:nvPr/>
        </p:nvSpPr>
        <p:spPr>
          <a:xfrm>
            <a:off x="2676140" y="1978168"/>
            <a:ext cx="2576603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Administrative Authorization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4028600" y="2519434"/>
            <a:ext cx="2494657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Power Purchase Agreement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4954830" y="3079750"/>
            <a:ext cx="2625912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Electricity Production License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4714421" y="3640193"/>
            <a:ext cx="974947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Financing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8" name="TextBox 27"/>
          <p:cNvSpPr txBox="1"/>
          <p:nvPr/>
        </p:nvSpPr>
        <p:spPr>
          <a:xfrm>
            <a:off x="2353586" y="4170434"/>
            <a:ext cx="2025491" cy="338554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Corporate Legal/Fiscal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29" name="TextBox 28"/>
          <p:cNvSpPr txBox="1"/>
          <p:nvPr/>
        </p:nvSpPr>
        <p:spPr>
          <a:xfrm>
            <a:off x="1998025" y="4613759"/>
            <a:ext cx="2048500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Construction &amp; Installation</a:t>
            </a:r>
            <a:endParaRPr lang="id-ID" sz="16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4966036" y="5142452"/>
            <a:ext cx="1746864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Grid Connection &amp;</a:t>
            </a:r>
          </a:p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Commissioning</a:t>
            </a:r>
          </a:p>
        </p:txBody>
      </p:sp>
      <p:sp>
        <p:nvSpPr>
          <p:cNvPr id="31" name="TextBox 30"/>
          <p:cNvSpPr txBox="1"/>
          <p:nvPr/>
        </p:nvSpPr>
        <p:spPr>
          <a:xfrm>
            <a:off x="6041768" y="5684549"/>
            <a:ext cx="1375032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6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Operation &amp; Maintenance</a:t>
            </a:r>
          </a:p>
        </p:txBody>
      </p:sp>
      <p:sp>
        <p:nvSpPr>
          <p:cNvPr id="32" name="TextBox 31"/>
          <p:cNvSpPr txBox="1"/>
          <p:nvPr/>
        </p:nvSpPr>
        <p:spPr>
          <a:xfrm>
            <a:off x="274850" y="6379746"/>
            <a:ext cx="6720558" cy="276999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200" i="1" u="sng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Note</a:t>
            </a:r>
            <a:r>
              <a:rPr lang="en-US" sz="1200" i="1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: The bar length on the Gantt's chart is not to scale. It should be used for qualitative comparison only.</a:t>
            </a:r>
            <a:endParaRPr lang="id-ID" sz="1200" i="1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cxnSp>
        <p:nvCxnSpPr>
          <p:cNvPr id="8" name="Straight Connector 7"/>
          <p:cNvCxnSpPr>
            <a:stCxn id="18" idx="3"/>
          </p:cNvCxnSpPr>
          <p:nvPr/>
        </p:nvCxnSpPr>
        <p:spPr>
          <a:xfrm>
            <a:off x="8094500" y="4355100"/>
            <a:ext cx="375732" cy="332"/>
          </a:xfrm>
          <a:prstGeom prst="line">
            <a:avLst/>
          </a:prstGeom>
          <a:ln w="38100">
            <a:solidFill>
              <a:srgbClr val="9933FF"/>
            </a:solidFill>
            <a:prstDash val="sysDash"/>
            <a:headEnd type="none" w="med" len="med"/>
            <a:tailEnd type="triangle" w="med" len="med"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/>
          <p:cNvCxnSpPr/>
          <p:nvPr/>
        </p:nvCxnSpPr>
        <p:spPr>
          <a:xfrm>
            <a:off x="8094500" y="5976936"/>
            <a:ext cx="375732" cy="332"/>
          </a:xfrm>
          <a:prstGeom prst="line">
            <a:avLst/>
          </a:prstGeom>
          <a:ln w="38100">
            <a:solidFill>
              <a:srgbClr val="00CC99"/>
            </a:solidFill>
            <a:prstDash val="sysDash"/>
            <a:headEnd type="none" w="med" len="med"/>
            <a:tailEnd type="triangle" w="med" len="med"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9" name="Title 8"/>
          <p:cNvSpPr>
            <a:spLocks noGrp="1"/>
          </p:cNvSpPr>
          <p:nvPr>
            <p:ph type="title"/>
          </p:nvPr>
        </p:nvSpPr>
        <p:spPr>
          <a:xfrm>
            <a:off x="362740" y="262110"/>
            <a:ext cx="6350160" cy="369332"/>
          </a:xfrm>
        </p:spPr>
        <p:txBody>
          <a:bodyPr wrap="square">
            <a:spAutoFit/>
          </a:bodyPr>
          <a:lstStyle/>
          <a:p>
            <a:r>
              <a:rPr lang="en-US" sz="2000" dirty="0" smtClean="0">
                <a:solidFill>
                  <a:schemeClr val="accent5"/>
                </a:solidFill>
              </a:rPr>
              <a:t>Overall Biomass/Biogas Project Development in Indonesia</a:t>
            </a:r>
            <a:endParaRPr lang="id-ID" sz="2000" dirty="0">
              <a:solidFill>
                <a:schemeClr val="accent5"/>
              </a:solidFill>
            </a:endParaRPr>
          </a:p>
        </p:txBody>
      </p:sp>
      <p:sp>
        <p:nvSpPr>
          <p:cNvPr id="6" name="Rectangle 5">
            <a:hlinkClick r:id="rId4" action="ppaction://hlinksldjump"/>
          </p:cNvPr>
          <p:cNvSpPr/>
          <p:nvPr/>
        </p:nvSpPr>
        <p:spPr>
          <a:xfrm>
            <a:off x="8064000" y="274043"/>
            <a:ext cx="1080000" cy="279311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>
                <a:solidFill>
                  <a:schemeClr val="bg1">
                    <a:lumMod val="65000"/>
                  </a:schemeClr>
                </a:solidFill>
              </a:rPr>
              <a:t>Description &gt;</a:t>
            </a:r>
            <a:endParaRPr lang="id-ID" sz="12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33" name="Rectangle 32">
            <a:hlinkClick r:id="rId5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  <p:sp>
        <p:nvSpPr>
          <p:cNvPr id="36" name="Rectangle 35">
            <a:hlinkClick r:id="" action="ppaction://noaction"/>
          </p:cNvPr>
          <p:cNvSpPr/>
          <p:nvPr/>
        </p:nvSpPr>
        <p:spPr>
          <a:xfrm>
            <a:off x="7399926" y="3683000"/>
            <a:ext cx="555354" cy="252000"/>
          </a:xfrm>
          <a:prstGeom prst="rect">
            <a:avLst/>
          </a:prstGeom>
          <a:solidFill>
            <a:schemeClr val="accent4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400" dirty="0" smtClean="0">
                <a:solidFill>
                  <a:schemeClr val="bg1"/>
                </a:solidFill>
              </a:rPr>
              <a:t>CH 5</a:t>
            </a:r>
            <a:endParaRPr lang="id-ID" sz="1400" dirty="0" smtClean="0">
              <a:solidFill>
                <a:schemeClr val="bg1"/>
              </a:solidFill>
            </a:endParaRPr>
          </a:p>
        </p:txBody>
      </p:sp>
    </p:spTree>
    <p:extLst>
      <p:ext uri="{BB962C8B-B14F-4D97-AF65-F5344CB8AC3E}">
        <p14:creationId xmlns="" xmlns:p14="http://schemas.microsoft.com/office/powerpoint/2010/main" val="2861020175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Box 2">
            <a:hlinkClick r:id="rId2" action="ppaction://hlinksldjump"/>
          </p:cNvPr>
          <p:cNvSpPr txBox="1"/>
          <p:nvPr/>
        </p:nvSpPr>
        <p:spPr>
          <a:xfrm>
            <a:off x="7560000" y="156131"/>
            <a:ext cx="1584000" cy="276999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  <a:effectLst/>
        </p:spPr>
        <p:txBody>
          <a:bodyPr wrap="square" rtlCol="0">
            <a:spAutoFit/>
          </a:bodyPr>
          <a:lstStyle/>
          <a:p>
            <a:r>
              <a:rPr lang="en-US" sz="1200" dirty="0" smtClean="0">
                <a:solidFill>
                  <a:schemeClr val="bg1">
                    <a:lumMod val="65000"/>
                  </a:schemeClr>
                </a:solidFill>
              </a:rPr>
              <a:t>&lt; Overall Flow Chart</a:t>
            </a:r>
            <a:endParaRPr lang="id-ID" sz="1200" dirty="0">
              <a:solidFill>
                <a:schemeClr val="bg1">
                  <a:lumMod val="65000"/>
                </a:schemeClr>
              </a:solidFill>
            </a:endParaRPr>
          </a:p>
        </p:txBody>
      </p:sp>
      <p:sp>
        <p:nvSpPr>
          <p:cNvPr id="4" name="Rectangle 3">
            <a:hlinkClick r:id="rId3" action="ppaction://hlinksldjump"/>
          </p:cNvPr>
          <p:cNvSpPr/>
          <p:nvPr/>
        </p:nvSpPr>
        <p:spPr>
          <a:xfrm>
            <a:off x="252663" y="4351740"/>
            <a:ext cx="1503948" cy="782053"/>
          </a:xfrm>
          <a:prstGeom prst="rect">
            <a:avLst/>
          </a:prstGeom>
          <a:solidFill>
            <a:srgbClr val="2F5597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Submit a Proposal for PPA</a:t>
            </a:r>
          </a:p>
        </p:txBody>
      </p:sp>
      <p:sp>
        <p:nvSpPr>
          <p:cNvPr id="13" name="Rectangle 12">
            <a:hlinkClick r:id="" action="ppaction://noaction"/>
          </p:cNvPr>
          <p:cNvSpPr/>
          <p:nvPr/>
        </p:nvSpPr>
        <p:spPr>
          <a:xfrm>
            <a:off x="2160527" y="4351740"/>
            <a:ext cx="1503948" cy="782053"/>
          </a:xfrm>
          <a:prstGeom prst="rect">
            <a:avLst/>
          </a:prstGeom>
          <a:solidFill>
            <a:srgbClr val="2F5597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Approval for Direct Appointment</a:t>
            </a:r>
          </a:p>
        </p:txBody>
      </p:sp>
      <p:sp>
        <p:nvSpPr>
          <p:cNvPr id="14" name="Rectangle 13">
            <a:hlinkClick r:id="" action="ppaction://noaction"/>
          </p:cNvPr>
          <p:cNvSpPr/>
          <p:nvPr/>
        </p:nvSpPr>
        <p:spPr>
          <a:xfrm>
            <a:off x="4062447" y="3101123"/>
            <a:ext cx="3074737" cy="782053"/>
          </a:xfrm>
          <a:prstGeom prst="rect">
            <a:avLst/>
          </a:prstGeom>
          <a:solidFill>
            <a:srgbClr val="2F5597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Conduct Feasibility Study Report</a:t>
            </a:r>
          </a:p>
        </p:txBody>
      </p:sp>
      <p:sp>
        <p:nvSpPr>
          <p:cNvPr id="15" name="TextBox 14"/>
          <p:cNvSpPr txBox="1"/>
          <p:nvPr/>
        </p:nvSpPr>
        <p:spPr>
          <a:xfrm>
            <a:off x="264694" y="4033571"/>
            <a:ext cx="61266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C3-1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2172869" y="3978761"/>
            <a:ext cx="61266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C3-2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7" name="TextBox 16"/>
          <p:cNvSpPr txBox="1"/>
          <p:nvPr/>
        </p:nvSpPr>
        <p:spPr>
          <a:xfrm>
            <a:off x="4074694" y="2728144"/>
            <a:ext cx="61266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C3-3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18" name="Rectangle 17">
            <a:hlinkClick r:id="" action="ppaction://noaction"/>
          </p:cNvPr>
          <p:cNvSpPr/>
          <p:nvPr/>
        </p:nvSpPr>
        <p:spPr>
          <a:xfrm>
            <a:off x="4068391" y="4361098"/>
            <a:ext cx="3068793" cy="782053"/>
          </a:xfrm>
          <a:prstGeom prst="rect">
            <a:avLst/>
          </a:prstGeom>
          <a:solidFill>
            <a:srgbClr val="2F5597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Negotiate the Duration of Price Agreement, Point of Connection</a:t>
            </a:r>
          </a:p>
        </p:txBody>
      </p:sp>
      <p:sp>
        <p:nvSpPr>
          <p:cNvPr id="19" name="Rectangle 18">
            <a:hlinkClick r:id="" action="ppaction://noaction"/>
          </p:cNvPr>
          <p:cNvSpPr/>
          <p:nvPr/>
        </p:nvSpPr>
        <p:spPr>
          <a:xfrm>
            <a:off x="4090354" y="5621073"/>
            <a:ext cx="1335600" cy="781200"/>
          </a:xfrm>
          <a:prstGeom prst="rect">
            <a:avLst/>
          </a:prstGeom>
          <a:solidFill>
            <a:srgbClr val="C0000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 smtClean="0"/>
              <a:t>Negotiate </a:t>
            </a:r>
            <a:r>
              <a:rPr lang="en-US" sz="1200" dirty="0"/>
              <a:t>the Selling Price</a:t>
            </a:r>
          </a:p>
        </p:txBody>
      </p:sp>
      <p:sp>
        <p:nvSpPr>
          <p:cNvPr id="20" name="TextBox 19"/>
          <p:cNvSpPr txBox="1"/>
          <p:nvPr/>
        </p:nvSpPr>
        <p:spPr>
          <a:xfrm>
            <a:off x="4080710" y="3985781"/>
            <a:ext cx="61266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C3-4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21" name="TextBox 20"/>
          <p:cNvSpPr txBox="1"/>
          <p:nvPr/>
        </p:nvSpPr>
        <p:spPr>
          <a:xfrm>
            <a:off x="4102435" y="5245586"/>
            <a:ext cx="728084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C3-5*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22" name="Rectangle 21">
            <a:hlinkClick r:id="" action="ppaction://noaction"/>
          </p:cNvPr>
          <p:cNvSpPr/>
          <p:nvPr/>
        </p:nvSpPr>
        <p:spPr>
          <a:xfrm>
            <a:off x="5807551" y="5608372"/>
            <a:ext cx="1335600" cy="781200"/>
          </a:xfrm>
          <a:prstGeom prst="rect">
            <a:avLst/>
          </a:prstGeom>
          <a:solidFill>
            <a:srgbClr val="C00000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Selling Price Approval</a:t>
            </a:r>
          </a:p>
        </p:txBody>
      </p:sp>
      <p:sp>
        <p:nvSpPr>
          <p:cNvPr id="23" name="Rectangle 22">
            <a:hlinkClick r:id="" action="ppaction://noaction"/>
          </p:cNvPr>
          <p:cNvSpPr/>
          <p:nvPr/>
        </p:nvSpPr>
        <p:spPr>
          <a:xfrm>
            <a:off x="7541101" y="4352593"/>
            <a:ext cx="1335600" cy="781200"/>
          </a:xfrm>
          <a:prstGeom prst="rect">
            <a:avLst/>
          </a:prstGeom>
          <a:solidFill>
            <a:srgbClr val="2F5597"/>
          </a:solidFill>
          <a:ln>
            <a:noFill/>
          </a:ln>
          <a:effectLst>
            <a:outerShdw blurRad="50800" dist="38100" dir="2700000" algn="tl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200" dirty="0"/>
              <a:t>Sign the PPA</a:t>
            </a:r>
          </a:p>
        </p:txBody>
      </p:sp>
      <p:sp>
        <p:nvSpPr>
          <p:cNvPr id="26" name="TextBox 25"/>
          <p:cNvSpPr txBox="1"/>
          <p:nvPr/>
        </p:nvSpPr>
        <p:spPr>
          <a:xfrm>
            <a:off x="5819608" y="5232886"/>
            <a:ext cx="728084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C3-6*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7553158" y="3977090"/>
            <a:ext cx="612668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dirty="0" smtClean="0">
                <a:solidFill>
                  <a:schemeClr val="bg1">
                    <a:lumMod val="50000"/>
                  </a:schemeClr>
                </a:solidFill>
              </a:rPr>
              <a:t>C3-7</a:t>
            </a:r>
            <a:endParaRPr lang="en-US" dirty="0">
              <a:solidFill>
                <a:schemeClr val="bg1">
                  <a:lumMod val="50000"/>
                </a:schemeClr>
              </a:solidFill>
            </a:endParaRPr>
          </a:p>
        </p:txBody>
      </p:sp>
      <p:grpSp>
        <p:nvGrpSpPr>
          <p:cNvPr id="31" name="Group 30"/>
          <p:cNvGrpSpPr/>
          <p:nvPr/>
        </p:nvGrpSpPr>
        <p:grpSpPr>
          <a:xfrm>
            <a:off x="251790" y="357809"/>
            <a:ext cx="8748486" cy="755374"/>
            <a:chOff x="79512" y="3460455"/>
            <a:chExt cx="8748486" cy="3149067"/>
          </a:xfrm>
        </p:grpSpPr>
        <p:sp>
          <p:nvSpPr>
            <p:cNvPr id="32" name="Rectangle 31">
              <a:hlinkClick r:id="rId4" action="ppaction://hlinksldjump"/>
            </p:cNvPr>
            <p:cNvSpPr/>
            <p:nvPr/>
          </p:nvSpPr>
          <p:spPr>
            <a:xfrm>
              <a:off x="79512" y="4702515"/>
              <a:ext cx="1166585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3" name="Rectangle 32">
              <a:hlinkClick r:id="" action="ppaction://noaction"/>
            </p:cNvPr>
            <p:cNvSpPr/>
            <p:nvPr/>
          </p:nvSpPr>
          <p:spPr>
            <a:xfrm>
              <a:off x="1596112" y="4703785"/>
              <a:ext cx="1166585" cy="662407"/>
            </a:xfrm>
            <a:prstGeom prst="rect">
              <a:avLst/>
            </a:prstGeom>
            <a:solidFill>
              <a:srgbClr val="F2F2F2"/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4" name="Rectangle 33">
              <a:hlinkClick r:id="" action="ppaction://noaction"/>
            </p:cNvPr>
            <p:cNvSpPr/>
            <p:nvPr/>
          </p:nvSpPr>
          <p:spPr>
            <a:xfrm>
              <a:off x="1596112" y="5947115"/>
              <a:ext cx="1166400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5" name="Rectangle 34">
              <a:hlinkClick r:id="" action="ppaction://noaction"/>
            </p:cNvPr>
            <p:cNvSpPr/>
            <p:nvPr/>
          </p:nvSpPr>
          <p:spPr>
            <a:xfrm>
              <a:off x="3112712" y="3460455"/>
              <a:ext cx="1166400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6" name="Rectangle 35">
              <a:hlinkClick r:id="" action="ppaction://noaction"/>
            </p:cNvPr>
            <p:cNvSpPr/>
            <p:nvPr/>
          </p:nvSpPr>
          <p:spPr>
            <a:xfrm>
              <a:off x="3112713" y="5934415"/>
              <a:ext cx="2692685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7" name="Rectangle 36">
              <a:hlinkClick r:id="" action="ppaction://noaction"/>
            </p:cNvPr>
            <p:cNvSpPr/>
            <p:nvPr/>
          </p:nvSpPr>
          <p:spPr>
            <a:xfrm>
              <a:off x="7661413" y="4702515"/>
              <a:ext cx="1166585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8" name="Rectangle 37">
              <a:hlinkClick r:id="" action="ppaction://noaction"/>
            </p:cNvPr>
            <p:cNvSpPr/>
            <p:nvPr/>
          </p:nvSpPr>
          <p:spPr>
            <a:xfrm>
              <a:off x="7661598" y="5934415"/>
              <a:ext cx="1166400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39" name="Rectangle 38">
              <a:hlinkClick r:id="" action="ppaction://noaction"/>
            </p:cNvPr>
            <p:cNvSpPr/>
            <p:nvPr/>
          </p:nvSpPr>
          <p:spPr>
            <a:xfrm>
              <a:off x="1596112" y="3460455"/>
              <a:ext cx="1166400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40" name="Rectangle 39">
              <a:hlinkClick r:id="" action="ppaction://noaction"/>
            </p:cNvPr>
            <p:cNvSpPr/>
            <p:nvPr/>
          </p:nvSpPr>
          <p:spPr>
            <a:xfrm>
              <a:off x="4629312" y="4702515"/>
              <a:ext cx="1165585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41" name="Rectangle 40">
              <a:hlinkClick r:id="" action="ppaction://noaction"/>
            </p:cNvPr>
            <p:cNvSpPr/>
            <p:nvPr/>
          </p:nvSpPr>
          <p:spPr>
            <a:xfrm>
              <a:off x="4629312" y="3460455"/>
              <a:ext cx="1166400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42" name="Rectangle 41">
              <a:hlinkClick r:id="" action="ppaction://noaction"/>
            </p:cNvPr>
            <p:cNvSpPr/>
            <p:nvPr/>
          </p:nvSpPr>
          <p:spPr>
            <a:xfrm>
              <a:off x="6144812" y="4702515"/>
              <a:ext cx="1166585" cy="662407"/>
            </a:xfrm>
            <a:prstGeom prst="rect">
              <a:avLst/>
            </a:prstGeom>
            <a:solidFill>
              <a:schemeClr val="bg1">
                <a:lumMod val="95000"/>
              </a:schemeClr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  <p:sp>
          <p:nvSpPr>
            <p:cNvPr id="43" name="Rectangle 42">
              <a:hlinkClick r:id="rId5" action="ppaction://hlinksldjump"/>
            </p:cNvPr>
            <p:cNvSpPr/>
            <p:nvPr/>
          </p:nvSpPr>
          <p:spPr>
            <a:xfrm>
              <a:off x="3112712" y="4702515"/>
              <a:ext cx="1166585" cy="662407"/>
            </a:xfrm>
            <a:prstGeom prst="rect">
              <a:avLst/>
            </a:prstGeom>
            <a:solidFill>
              <a:srgbClr val="33CC33"/>
            </a:solidFill>
            <a:ln>
              <a:noFill/>
            </a:ln>
            <a:effectLst/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200" dirty="0"/>
            </a:p>
          </p:txBody>
        </p:sp>
      </p:grpSp>
      <p:sp>
        <p:nvSpPr>
          <p:cNvPr id="44" name="Freeform 43"/>
          <p:cNvSpPr/>
          <p:nvPr/>
        </p:nvSpPr>
        <p:spPr>
          <a:xfrm>
            <a:off x="3095708" y="731520"/>
            <a:ext cx="304800" cy="731520"/>
          </a:xfrm>
          <a:custGeom>
            <a:avLst/>
            <a:gdLst>
              <a:gd name="connsiteX0" fmla="*/ 304800 w 304800"/>
              <a:gd name="connsiteY0" fmla="*/ 0 h 731520"/>
              <a:gd name="connsiteX1" fmla="*/ 0 w 304800"/>
              <a:gd name="connsiteY1" fmla="*/ 0 h 731520"/>
              <a:gd name="connsiteX2" fmla="*/ 0 w 304800"/>
              <a:gd name="connsiteY2" fmla="*/ 731520 h 73152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304800" h="731520">
                <a:moveTo>
                  <a:pt x="304800" y="0"/>
                </a:moveTo>
                <a:lnTo>
                  <a:pt x="0" y="0"/>
                </a:lnTo>
                <a:lnTo>
                  <a:pt x="0" y="731520"/>
                </a:lnTo>
              </a:path>
            </a:pathLst>
          </a:custGeom>
          <a:noFill/>
          <a:ln>
            <a:solidFill>
              <a:srgbClr val="33CC3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45" name="Straight Arrow Connector 44"/>
          <p:cNvCxnSpPr/>
          <p:nvPr/>
        </p:nvCxnSpPr>
        <p:spPr>
          <a:xfrm>
            <a:off x="1782127" y="4737985"/>
            <a:ext cx="342900" cy="0"/>
          </a:xfrm>
          <a:prstGeom prst="straightConnector1">
            <a:avLst/>
          </a:prstGeom>
          <a:ln>
            <a:solidFill>
              <a:schemeClr val="bg1">
                <a:lumMod val="65000"/>
              </a:schemeClr>
            </a:solidFill>
            <a:tailEnd type="triangle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46" name="Straight Arrow Connector 45"/>
          <p:cNvCxnSpPr/>
          <p:nvPr/>
        </p:nvCxnSpPr>
        <p:spPr>
          <a:xfrm>
            <a:off x="3687127" y="4737985"/>
            <a:ext cx="342900" cy="0"/>
          </a:xfrm>
          <a:prstGeom prst="straightConnector1">
            <a:avLst/>
          </a:prstGeom>
          <a:ln>
            <a:solidFill>
              <a:schemeClr val="bg1">
                <a:lumMod val="65000"/>
              </a:schemeClr>
            </a:solidFill>
            <a:tailEnd type="triangle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cxnSp>
        <p:nvCxnSpPr>
          <p:cNvPr id="47" name="Straight Arrow Connector 46"/>
          <p:cNvCxnSpPr/>
          <p:nvPr/>
        </p:nvCxnSpPr>
        <p:spPr>
          <a:xfrm>
            <a:off x="7154227" y="4737985"/>
            <a:ext cx="342900" cy="0"/>
          </a:xfrm>
          <a:prstGeom prst="straightConnector1">
            <a:avLst/>
          </a:prstGeom>
          <a:ln>
            <a:solidFill>
              <a:schemeClr val="bg1">
                <a:lumMod val="65000"/>
              </a:schemeClr>
            </a:solidFill>
            <a:tailEnd type="triangle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6" name="Freeform 5"/>
          <p:cNvSpPr/>
          <p:nvPr/>
        </p:nvSpPr>
        <p:spPr>
          <a:xfrm>
            <a:off x="3702050" y="3462407"/>
            <a:ext cx="323850" cy="1162050"/>
          </a:xfrm>
          <a:custGeom>
            <a:avLst/>
            <a:gdLst>
              <a:gd name="connsiteX0" fmla="*/ 0 w 323850"/>
              <a:gd name="connsiteY0" fmla="*/ 1162050 h 1162050"/>
              <a:gd name="connsiteX1" fmla="*/ 146050 w 323850"/>
              <a:gd name="connsiteY1" fmla="*/ 1162050 h 1162050"/>
              <a:gd name="connsiteX2" fmla="*/ 146050 w 323850"/>
              <a:gd name="connsiteY2" fmla="*/ 0 h 1162050"/>
              <a:gd name="connsiteX3" fmla="*/ 323850 w 323850"/>
              <a:gd name="connsiteY3" fmla="*/ 0 h 11620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323850" h="1162050">
                <a:moveTo>
                  <a:pt x="0" y="1162050"/>
                </a:moveTo>
                <a:lnTo>
                  <a:pt x="146050" y="1162050"/>
                </a:lnTo>
                <a:lnTo>
                  <a:pt x="146050" y="0"/>
                </a:lnTo>
                <a:lnTo>
                  <a:pt x="323850" y="0"/>
                </a:lnTo>
              </a:path>
            </a:pathLst>
          </a:custGeom>
          <a:ln>
            <a:solidFill>
              <a:schemeClr val="bg1">
                <a:lumMod val="6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9" name="Freeform 48"/>
          <p:cNvSpPr/>
          <p:nvPr/>
        </p:nvSpPr>
        <p:spPr>
          <a:xfrm flipV="1">
            <a:off x="3702050" y="4865757"/>
            <a:ext cx="323850" cy="1162050"/>
          </a:xfrm>
          <a:custGeom>
            <a:avLst/>
            <a:gdLst>
              <a:gd name="connsiteX0" fmla="*/ 0 w 323850"/>
              <a:gd name="connsiteY0" fmla="*/ 1162050 h 1162050"/>
              <a:gd name="connsiteX1" fmla="*/ 146050 w 323850"/>
              <a:gd name="connsiteY1" fmla="*/ 1162050 h 1162050"/>
              <a:gd name="connsiteX2" fmla="*/ 146050 w 323850"/>
              <a:gd name="connsiteY2" fmla="*/ 0 h 1162050"/>
              <a:gd name="connsiteX3" fmla="*/ 323850 w 323850"/>
              <a:gd name="connsiteY3" fmla="*/ 0 h 11620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323850" h="1162050">
                <a:moveTo>
                  <a:pt x="0" y="1162050"/>
                </a:moveTo>
                <a:lnTo>
                  <a:pt x="146050" y="1162050"/>
                </a:lnTo>
                <a:lnTo>
                  <a:pt x="146050" y="0"/>
                </a:lnTo>
                <a:lnTo>
                  <a:pt x="323850" y="0"/>
                </a:lnTo>
              </a:path>
            </a:pathLst>
          </a:custGeom>
          <a:ln>
            <a:solidFill>
              <a:srgbClr val="FF5050"/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0" name="Freeform 49"/>
          <p:cNvSpPr/>
          <p:nvPr/>
        </p:nvSpPr>
        <p:spPr>
          <a:xfrm flipV="1">
            <a:off x="7156450" y="3462407"/>
            <a:ext cx="323850" cy="1162050"/>
          </a:xfrm>
          <a:custGeom>
            <a:avLst/>
            <a:gdLst>
              <a:gd name="connsiteX0" fmla="*/ 0 w 323850"/>
              <a:gd name="connsiteY0" fmla="*/ 1162050 h 1162050"/>
              <a:gd name="connsiteX1" fmla="*/ 146050 w 323850"/>
              <a:gd name="connsiteY1" fmla="*/ 1162050 h 1162050"/>
              <a:gd name="connsiteX2" fmla="*/ 146050 w 323850"/>
              <a:gd name="connsiteY2" fmla="*/ 0 h 1162050"/>
              <a:gd name="connsiteX3" fmla="*/ 323850 w 323850"/>
              <a:gd name="connsiteY3" fmla="*/ 0 h 11620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323850" h="1162050">
                <a:moveTo>
                  <a:pt x="0" y="1162050"/>
                </a:moveTo>
                <a:lnTo>
                  <a:pt x="146050" y="1162050"/>
                </a:lnTo>
                <a:lnTo>
                  <a:pt x="146050" y="0"/>
                </a:lnTo>
                <a:lnTo>
                  <a:pt x="323850" y="0"/>
                </a:lnTo>
              </a:path>
            </a:pathLst>
          </a:custGeom>
          <a:ln>
            <a:solidFill>
              <a:schemeClr val="bg1">
                <a:lumMod val="65000"/>
              </a:schemeClr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1" name="Freeform 50"/>
          <p:cNvSpPr/>
          <p:nvPr/>
        </p:nvSpPr>
        <p:spPr>
          <a:xfrm>
            <a:off x="7162800" y="4865757"/>
            <a:ext cx="323850" cy="1162050"/>
          </a:xfrm>
          <a:custGeom>
            <a:avLst/>
            <a:gdLst>
              <a:gd name="connsiteX0" fmla="*/ 0 w 323850"/>
              <a:gd name="connsiteY0" fmla="*/ 1162050 h 1162050"/>
              <a:gd name="connsiteX1" fmla="*/ 146050 w 323850"/>
              <a:gd name="connsiteY1" fmla="*/ 1162050 h 1162050"/>
              <a:gd name="connsiteX2" fmla="*/ 146050 w 323850"/>
              <a:gd name="connsiteY2" fmla="*/ 0 h 1162050"/>
              <a:gd name="connsiteX3" fmla="*/ 323850 w 323850"/>
              <a:gd name="connsiteY3" fmla="*/ 0 h 116205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323850" h="1162050">
                <a:moveTo>
                  <a:pt x="0" y="1162050"/>
                </a:moveTo>
                <a:lnTo>
                  <a:pt x="146050" y="1162050"/>
                </a:lnTo>
                <a:lnTo>
                  <a:pt x="146050" y="0"/>
                </a:lnTo>
                <a:lnTo>
                  <a:pt x="323850" y="0"/>
                </a:lnTo>
              </a:path>
            </a:pathLst>
          </a:custGeom>
          <a:ln>
            <a:solidFill>
              <a:srgbClr val="FF5050"/>
            </a:solidFill>
            <a:headEnd type="none" w="med" len="med"/>
            <a:tailEnd type="triangle" w="med" len="med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52" name="Straight Arrow Connector 51"/>
          <p:cNvCxnSpPr/>
          <p:nvPr/>
        </p:nvCxnSpPr>
        <p:spPr>
          <a:xfrm>
            <a:off x="5446077" y="6046085"/>
            <a:ext cx="342900" cy="0"/>
          </a:xfrm>
          <a:prstGeom prst="straightConnector1">
            <a:avLst/>
          </a:prstGeom>
          <a:ln>
            <a:solidFill>
              <a:srgbClr val="FF5050"/>
            </a:solidFill>
            <a:tailEnd type="triangle"/>
          </a:ln>
        </p:spPr>
        <p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p:style>
      </p:cxnSp>
      <p:sp>
        <p:nvSpPr>
          <p:cNvPr id="53" name="TextBox 52"/>
          <p:cNvSpPr txBox="1"/>
          <p:nvPr/>
        </p:nvSpPr>
        <p:spPr>
          <a:xfrm>
            <a:off x="2341880" y="5372985"/>
            <a:ext cx="1493520" cy="76944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r"/>
            <a:r>
              <a:rPr lang="en-US" sz="1100" dirty="0" smtClean="0">
                <a:solidFill>
                  <a:srgbClr val="FF0000"/>
                </a:solidFill>
              </a:rPr>
              <a:t>When the project developer wants a selling price higher than the </a:t>
            </a:r>
            <a:r>
              <a:rPr lang="id-ID" sz="1100" dirty="0" smtClean="0">
                <a:solidFill>
                  <a:srgbClr val="FF0000"/>
                </a:solidFill>
              </a:rPr>
              <a:t>FiT</a:t>
            </a:r>
            <a:endParaRPr lang="en-US" sz="1100" dirty="0">
              <a:solidFill>
                <a:srgbClr val="FF0000"/>
              </a:solidFill>
            </a:endParaRPr>
          </a:p>
        </p:txBody>
      </p:sp>
      <p:sp>
        <p:nvSpPr>
          <p:cNvPr id="8" name="Oval 7"/>
          <p:cNvSpPr/>
          <p:nvPr/>
        </p:nvSpPr>
        <p:spPr>
          <a:xfrm>
            <a:off x="4292600" y="419100"/>
            <a:ext cx="126000" cy="126000"/>
          </a:xfrm>
          <a:prstGeom prst="ellipse">
            <a:avLst/>
          </a:prstGeom>
          <a:solidFill>
            <a:srgbClr val="FF5050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4" name="Oval 53"/>
          <p:cNvSpPr/>
          <p:nvPr/>
        </p:nvSpPr>
        <p:spPr>
          <a:xfrm>
            <a:off x="4277360" y="962660"/>
            <a:ext cx="126000" cy="126000"/>
          </a:xfrm>
          <a:prstGeom prst="ellipse">
            <a:avLst/>
          </a:prstGeom>
          <a:solidFill>
            <a:srgbClr val="FFC000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Freeform 11"/>
          <p:cNvSpPr/>
          <p:nvPr/>
        </p:nvSpPr>
        <p:spPr>
          <a:xfrm>
            <a:off x="4346713" y="1020417"/>
            <a:ext cx="3326296" cy="2902226"/>
          </a:xfrm>
          <a:custGeom>
            <a:avLst/>
            <a:gdLst>
              <a:gd name="connsiteX0" fmla="*/ 0 w 3326296"/>
              <a:gd name="connsiteY0" fmla="*/ 0 h 2902226"/>
              <a:gd name="connsiteX1" fmla="*/ 0 w 3326296"/>
              <a:gd name="connsiteY1" fmla="*/ 1563757 h 2902226"/>
              <a:gd name="connsiteX2" fmla="*/ 3326296 w 3326296"/>
              <a:gd name="connsiteY2" fmla="*/ 1563757 h 2902226"/>
              <a:gd name="connsiteX3" fmla="*/ 3326296 w 3326296"/>
              <a:gd name="connsiteY3" fmla="*/ 2902226 h 2902226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</a:cxnLst>
            <a:rect l="l" t="t" r="r" b="b"/>
            <a:pathLst>
              <a:path w="3326296" h="2902226">
                <a:moveTo>
                  <a:pt x="0" y="0"/>
                </a:moveTo>
                <a:lnTo>
                  <a:pt x="0" y="1563757"/>
                </a:lnTo>
                <a:lnTo>
                  <a:pt x="3326296" y="1563757"/>
                </a:lnTo>
                <a:lnTo>
                  <a:pt x="3326296" y="2902226"/>
                </a:lnTo>
              </a:path>
            </a:pathLst>
          </a:custGeom>
          <a:noFill/>
          <a:ln>
            <a:solidFill>
              <a:srgbClr val="FFC000"/>
            </a:solidFill>
            <a:headEnd type="none" w="med" len="med"/>
            <a:tailEnd type="triangle" w="med" len="med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7" name="Freeform 56"/>
          <p:cNvSpPr/>
          <p:nvPr/>
        </p:nvSpPr>
        <p:spPr>
          <a:xfrm>
            <a:off x="4381500" y="482600"/>
            <a:ext cx="3657600" cy="3441700"/>
          </a:xfrm>
          <a:custGeom>
            <a:avLst/>
            <a:gdLst>
              <a:gd name="connsiteX0" fmla="*/ 0 w 3657600"/>
              <a:gd name="connsiteY0" fmla="*/ 0 h 3467100"/>
              <a:gd name="connsiteX1" fmla="*/ 3657600 w 3657600"/>
              <a:gd name="connsiteY1" fmla="*/ 0 h 3467100"/>
              <a:gd name="connsiteX2" fmla="*/ 3657600 w 3657600"/>
              <a:gd name="connsiteY2" fmla="*/ 3467100 h 34671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3657600" h="3467100">
                <a:moveTo>
                  <a:pt x="0" y="0"/>
                </a:moveTo>
                <a:lnTo>
                  <a:pt x="3657600" y="0"/>
                </a:lnTo>
                <a:lnTo>
                  <a:pt x="3657600" y="3467100"/>
                </a:lnTo>
              </a:path>
            </a:pathLst>
          </a:custGeom>
          <a:noFill/>
          <a:ln>
            <a:solidFill>
              <a:srgbClr val="FF5050"/>
            </a:solidFill>
            <a:headEnd type="none" w="med" len="med"/>
            <a:tailEnd type="triangle" w="med" len="med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8" name="TextBox 57"/>
          <p:cNvSpPr txBox="1"/>
          <p:nvPr/>
        </p:nvSpPr>
        <p:spPr>
          <a:xfrm>
            <a:off x="4310380" y="2172585"/>
            <a:ext cx="1493520" cy="4308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100" dirty="0" smtClean="0">
                <a:solidFill>
                  <a:schemeClr val="accent2"/>
                </a:solidFill>
              </a:rPr>
              <a:t>The first performance bond (C5-1)</a:t>
            </a:r>
            <a:endParaRPr lang="en-US" sz="1100" dirty="0">
              <a:solidFill>
                <a:schemeClr val="accent2"/>
              </a:solidFill>
            </a:endParaRPr>
          </a:p>
        </p:txBody>
      </p:sp>
      <p:sp>
        <p:nvSpPr>
          <p:cNvPr id="59" name="TextBox 58"/>
          <p:cNvSpPr txBox="1"/>
          <p:nvPr/>
        </p:nvSpPr>
        <p:spPr>
          <a:xfrm>
            <a:off x="8044180" y="2185285"/>
            <a:ext cx="998220" cy="76944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100" dirty="0" smtClean="0">
                <a:solidFill>
                  <a:srgbClr val="FF5050"/>
                </a:solidFill>
              </a:rPr>
              <a:t>Temporary Electricity Production License (C4-1)</a:t>
            </a:r>
            <a:endParaRPr lang="en-US" sz="1100" dirty="0">
              <a:solidFill>
                <a:srgbClr val="FF5050"/>
              </a:solidFill>
            </a:endParaRPr>
          </a:p>
        </p:txBody>
      </p:sp>
      <p:sp>
        <p:nvSpPr>
          <p:cNvPr id="7" name="Rectangle 6"/>
          <p:cNvSpPr/>
          <p:nvPr/>
        </p:nvSpPr>
        <p:spPr>
          <a:xfrm>
            <a:off x="0" y="1383631"/>
            <a:ext cx="9144000" cy="806116"/>
          </a:xfrm>
          <a:prstGeom prst="rect">
            <a:avLst/>
          </a:prstGeom>
          <a:solidFill>
            <a:srgbClr val="33CC3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" name="TextBox 8"/>
          <p:cNvSpPr txBox="1"/>
          <p:nvPr/>
        </p:nvSpPr>
        <p:spPr>
          <a:xfrm>
            <a:off x="878928" y="1579986"/>
            <a:ext cx="981849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>
                <a:solidFill>
                  <a:schemeClr val="bg1"/>
                </a:solidFill>
              </a:rPr>
              <a:t>Chapter</a:t>
            </a:r>
            <a:endParaRPr lang="en-US" sz="4400" dirty="0" smtClean="0">
              <a:solidFill>
                <a:schemeClr val="bg1"/>
              </a:solidFill>
            </a:endParaRPr>
          </a:p>
        </p:txBody>
      </p:sp>
      <p:sp>
        <p:nvSpPr>
          <p:cNvPr id="10" name="Textfeld 41"/>
          <p:cNvSpPr txBox="1"/>
          <p:nvPr/>
        </p:nvSpPr>
        <p:spPr>
          <a:xfrm>
            <a:off x="1826413" y="1212512"/>
            <a:ext cx="913292" cy="110799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sz="6600" b="1" dirty="0" smtClean="0">
                <a:solidFill>
                  <a:schemeClr val="bg1"/>
                </a:solidFill>
              </a:rPr>
              <a:t>3</a:t>
            </a:r>
            <a:endParaRPr lang="en-US" sz="6600" b="1" dirty="0">
              <a:solidFill>
                <a:schemeClr val="bg1"/>
              </a:solidFill>
            </a:endParaRPr>
          </a:p>
        </p:txBody>
      </p:sp>
      <p:sp>
        <p:nvSpPr>
          <p:cNvPr id="11" name="Title 1"/>
          <p:cNvSpPr>
            <a:spLocks noGrp="1"/>
          </p:cNvSpPr>
          <p:nvPr>
            <p:ph type="title"/>
          </p:nvPr>
        </p:nvSpPr>
        <p:spPr>
          <a:xfrm>
            <a:off x="2649953" y="1510737"/>
            <a:ext cx="6321769" cy="535531"/>
          </a:xfrm>
        </p:spPr>
        <p:txBody>
          <a:bodyPr wrap="square">
            <a:spAutoFit/>
          </a:bodyPr>
          <a:lstStyle/>
          <a:p>
            <a:r>
              <a:rPr lang="en-US" sz="3200" b="1" dirty="0" smtClean="0">
                <a:solidFill>
                  <a:schemeClr val="bg1"/>
                </a:solidFill>
                <a:latin typeface="+mn-lt"/>
              </a:rPr>
              <a:t>Power Purchase Agreement</a:t>
            </a:r>
            <a:endParaRPr lang="id-ID" sz="3200" b="1" dirty="0">
              <a:solidFill>
                <a:schemeClr val="bg1"/>
              </a:solidFill>
              <a:latin typeface="+mn-lt"/>
            </a:endParaRPr>
          </a:p>
        </p:txBody>
      </p:sp>
      <p:sp>
        <p:nvSpPr>
          <p:cNvPr id="60" name="Rectangle 59">
            <a:hlinkClick r:id="rId6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</p:spTree>
    <p:extLst>
      <p:ext uri="{BB962C8B-B14F-4D97-AF65-F5344CB8AC3E}">
        <p14:creationId xmlns="" xmlns:p14="http://schemas.microsoft.com/office/powerpoint/2010/main" val="4168425158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1186222" y="0"/>
            <a:ext cx="7957778" cy="517358"/>
          </a:xfrm>
          <a:prstGeom prst="rect">
            <a:avLst/>
          </a:prstGeom>
          <a:solidFill>
            <a:srgbClr val="33CC3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8" name="TextBox 7"/>
          <p:cNvSpPr txBox="1"/>
          <p:nvPr/>
        </p:nvSpPr>
        <p:spPr>
          <a:xfrm>
            <a:off x="1852863" y="1993992"/>
            <a:ext cx="7074569" cy="218521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just">
              <a:spcBef>
                <a:spcPts val="600"/>
              </a:spcBef>
              <a:spcAft>
                <a:spcPts val="600"/>
              </a:spcAft>
            </a:pP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The project developer submits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 PPA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proposal to the PLN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Local Office.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The application will be evaluated by the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PLN Local Office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by conducting a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n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operational feasibility study (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KKO; 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Kajian</a:t>
            </a:r>
            <a:r>
              <a:rPr lang="en-US" sz="1400" i="1" dirty="0" smtClean="0">
                <a:solidFill>
                  <a:schemeClr val="bg1">
                    <a:lumMod val="65000"/>
                  </a:schemeClr>
                </a:solidFill>
              </a:rPr>
              <a:t> 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Kelayakan</a:t>
            </a:r>
            <a:r>
              <a:rPr lang="en-US" sz="1400" i="1" dirty="0" smtClean="0">
                <a:solidFill>
                  <a:schemeClr val="bg1">
                    <a:lumMod val="65000"/>
                  </a:schemeClr>
                </a:solidFill>
              </a:rPr>
              <a:t> 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Operasi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),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a financial feasibility study (KKF; </a:t>
            </a:r>
            <a:r>
              <a:rPr lang="en-US" sz="1400" i="1" dirty="0" err="1">
                <a:solidFill>
                  <a:schemeClr val="bg1">
                    <a:lumMod val="65000"/>
                  </a:schemeClr>
                </a:solidFill>
              </a:rPr>
              <a:t>Kajian</a:t>
            </a:r>
            <a:r>
              <a:rPr lang="en-US" sz="1400" i="1" dirty="0">
                <a:solidFill>
                  <a:schemeClr val="bg1">
                    <a:lumMod val="65000"/>
                  </a:schemeClr>
                </a:solidFill>
              </a:rPr>
              <a:t> </a:t>
            </a:r>
            <a:r>
              <a:rPr lang="en-US" sz="1400" i="1" dirty="0" err="1">
                <a:solidFill>
                  <a:schemeClr val="bg1">
                    <a:lumMod val="65000"/>
                  </a:schemeClr>
                </a:solidFill>
              </a:rPr>
              <a:t>Kelayakan</a:t>
            </a:r>
            <a:r>
              <a:rPr lang="en-US" sz="1400" i="1" dirty="0">
                <a:solidFill>
                  <a:schemeClr val="bg1">
                    <a:lumMod val="65000"/>
                  </a:schemeClr>
                </a:solidFill>
              </a:rPr>
              <a:t> </a:t>
            </a:r>
            <a:r>
              <a:rPr lang="en-US" sz="1400" i="1" dirty="0" err="1" smtClean="0">
                <a:solidFill>
                  <a:schemeClr val="bg1">
                    <a:lumMod val="65000"/>
                  </a:schemeClr>
                </a:solidFill>
              </a:rPr>
              <a:t>Finansial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),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and a risk assessment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(RA).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When the results are satisfying,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PLN Local Office submit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s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the application along with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its studies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to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PLN Headquarters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(Renewable Energy Department). </a:t>
            </a:r>
          </a:p>
          <a:p>
            <a:pPr algn="just">
              <a:spcBef>
                <a:spcPts val="600"/>
              </a:spcBef>
              <a:spcAft>
                <a:spcPts val="600"/>
              </a:spcAft>
            </a:pP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The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PPA application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must be supported by the a financial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prove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.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The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project developer must show that </a:t>
            </a:r>
            <a:r>
              <a:rPr lang="en-US" sz="1400" b="1" dirty="0">
                <a:solidFill>
                  <a:schemeClr val="tx1">
                    <a:lumMod val="50000"/>
                    <a:lumOff val="50000"/>
                  </a:schemeClr>
                </a:solidFill>
              </a:rPr>
              <a:t>10% of </a:t>
            </a:r>
            <a:r>
              <a:rPr lang="id-ID" sz="1400" b="1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the </a:t>
            </a:r>
            <a:r>
              <a:rPr lang="en-US" sz="1400" b="1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minimum </a:t>
            </a:r>
            <a:r>
              <a:rPr lang="en-US" sz="1400" b="1" dirty="0">
                <a:solidFill>
                  <a:schemeClr val="tx1">
                    <a:lumMod val="50000"/>
                    <a:lumOff val="50000"/>
                  </a:schemeClr>
                </a:solidFill>
              </a:rPr>
              <a:t>project cost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 is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already available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in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a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dedicated bank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account. In addition, the bank has to issue a letter of guarantee 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saying that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the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fund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can</a:t>
            </a:r>
            <a:r>
              <a:rPr lang="id-ID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only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be used </a:t>
            </a:r>
            <a:r>
              <a:rPr lang="en-US" sz="14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for </a:t>
            </a:r>
            <a:r>
              <a:rPr lang="en-US" sz="1400" dirty="0">
                <a:solidFill>
                  <a:schemeClr val="tx1">
                    <a:lumMod val="50000"/>
                    <a:lumOff val="50000"/>
                  </a:schemeClr>
                </a:solidFill>
              </a:rPr>
              <a:t>project development. </a:t>
            </a:r>
          </a:p>
        </p:txBody>
      </p:sp>
      <p:sp>
        <p:nvSpPr>
          <p:cNvPr id="13" name="Title 12"/>
          <p:cNvSpPr>
            <a:spLocks noGrp="1"/>
          </p:cNvSpPr>
          <p:nvPr>
            <p:ph type="title"/>
          </p:nvPr>
        </p:nvSpPr>
        <p:spPr>
          <a:xfrm>
            <a:off x="7962900" y="63904"/>
            <a:ext cx="1053421" cy="385757"/>
          </a:xfrm>
        </p:spPr>
        <p:txBody>
          <a:bodyPr>
            <a:normAutofit/>
          </a:bodyPr>
          <a:lstStyle/>
          <a:p>
            <a:pPr algn="r"/>
            <a:r>
              <a:rPr lang="en-US" sz="2000" b="1" dirty="0" smtClean="0">
                <a:solidFill>
                  <a:schemeClr val="bg1"/>
                </a:solidFill>
              </a:rPr>
              <a:t>C3-1</a:t>
            </a:r>
            <a:endParaRPr lang="en-US" sz="2000" b="1" dirty="0">
              <a:solidFill>
                <a:schemeClr val="bg1"/>
              </a:solidFill>
            </a:endParaRPr>
          </a:p>
        </p:txBody>
      </p:sp>
      <p:sp>
        <p:nvSpPr>
          <p:cNvPr id="14" name="TextBox 13"/>
          <p:cNvSpPr txBox="1"/>
          <p:nvPr/>
        </p:nvSpPr>
        <p:spPr>
          <a:xfrm>
            <a:off x="1949119" y="1343176"/>
            <a:ext cx="3454600" cy="5232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800" dirty="0" smtClean="0"/>
              <a:t>Submit a PPA Proposal</a:t>
            </a:r>
            <a:endParaRPr lang="en-US" sz="2800" dirty="0"/>
          </a:p>
        </p:txBody>
      </p:sp>
      <p:graphicFrame>
        <p:nvGraphicFramePr>
          <p:cNvPr id="19" name="Table 18"/>
          <p:cNvGraphicFramePr>
            <a:graphicFrameLocks noGrp="1"/>
          </p:cNvGraphicFramePr>
          <p:nvPr>
            <p:extLst/>
          </p:nvPr>
        </p:nvGraphicFramePr>
        <p:xfrm>
          <a:off x="1949117" y="4681620"/>
          <a:ext cx="6818016" cy="1717040"/>
        </p:xfrm>
        <a:graphic>
          <a:graphicData uri="http://schemas.openxmlformats.org/drawingml/2006/table">
            <a:tbl>
              <a:tblPr firstRow="1" bandRow="1">
                <a:tableStyleId>{F5AB1C69-6EDB-4FF4-983F-18BD219EF322}</a:tableStyleId>
              </a:tblPr>
              <a:tblGrid>
                <a:gridCol w="2213809"/>
                <a:gridCol w="4604207"/>
              </a:tblGrid>
              <a:tr h="370840">
                <a:tc gridSpan="2">
                  <a:txBody>
                    <a:bodyPr/>
                    <a:lstStyle/>
                    <a:p>
                      <a:r>
                        <a:rPr lang="en-US" sz="2400" b="0" dirty="0" smtClean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rPr>
                        <a:t>Related</a:t>
                      </a:r>
                      <a:r>
                        <a:rPr lang="en-US" sz="2400" b="0" baseline="0" dirty="0" smtClean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rPr>
                        <a:t> Authorities</a:t>
                      </a:r>
                      <a:endParaRPr lang="en-US" sz="2400" b="0" dirty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endParaRPr>
                    </a:p>
                  </a:txBody>
                  <a:tcPr>
                    <a:noFill/>
                  </a:tcPr>
                </a:tc>
                <a:tc hMerge="1">
                  <a:txBody>
                    <a:bodyPr/>
                    <a:lstStyle/>
                    <a:p>
                      <a:endParaRPr lang="en-US" dirty="0"/>
                    </a:p>
                  </a:txBody>
                  <a:tcPr/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Central government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PLN Headquarter</a:t>
                      </a:r>
                      <a:r>
                        <a:rPr lang="en-US" sz="1400" baseline="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 </a:t>
                      </a:r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(Renewable Energy Division), Ministry of Energy and Mineral Resources</a:t>
                      </a: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Provincial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 rowSpan="2"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PLN Local Office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 anchor="ctr"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  <a:tr h="370840">
                <a:tc>
                  <a:txBody>
                    <a:bodyPr/>
                    <a:lstStyle/>
                    <a:p>
                      <a:r>
                        <a:rPr lang="en-US" sz="1400" dirty="0" smtClean="0">
                          <a:solidFill>
                            <a:schemeClr val="bg1">
                              <a:lumMod val="50000"/>
                            </a:schemeClr>
                          </a:solidFill>
                        </a:rPr>
                        <a:t>Regency / City</a:t>
                      </a:r>
                      <a:endParaRPr lang="en-US" sz="1400" dirty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>
                    <a:solidFill>
                      <a:schemeClr val="bg1">
                        <a:lumMod val="95000"/>
                      </a:schemeClr>
                    </a:solidFill>
                  </a:tcPr>
                </a:tc>
                <a:tc vMerge="1">
                  <a:txBody>
                    <a:bodyPr/>
                    <a:lstStyle/>
                    <a:p>
                      <a:endParaRPr lang="en-US" sz="1400" dirty="0" smtClean="0">
                        <a:solidFill>
                          <a:schemeClr val="bg1">
                            <a:lumMod val="50000"/>
                          </a:schemeClr>
                        </a:solidFill>
                      </a:endParaRPr>
                    </a:p>
                  </a:txBody>
                  <a:tcPr anchor="ctr">
                    <a:solidFill>
                      <a:schemeClr val="bg1">
                        <a:lumMod val="95000"/>
                      </a:schemeClr>
                    </a:solidFill>
                  </a:tcPr>
                </a:tc>
              </a:tr>
            </a:tbl>
          </a:graphicData>
        </a:graphic>
      </p:graphicFrame>
      <p:sp>
        <p:nvSpPr>
          <p:cNvPr id="17" name="Rectangle 16"/>
          <p:cNvSpPr/>
          <p:nvPr/>
        </p:nvSpPr>
        <p:spPr>
          <a:xfrm>
            <a:off x="0" y="0"/>
            <a:ext cx="1058783" cy="517358"/>
          </a:xfrm>
          <a:prstGeom prst="rect">
            <a:avLst/>
          </a:prstGeom>
          <a:solidFill>
            <a:srgbClr val="ADFF9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TextBox 24"/>
          <p:cNvSpPr txBox="1"/>
          <p:nvPr/>
        </p:nvSpPr>
        <p:spPr>
          <a:xfrm>
            <a:off x="-241" y="2866"/>
            <a:ext cx="620683" cy="25391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1050" dirty="0" smtClean="0">
                <a:solidFill>
                  <a:srgbClr val="00B050"/>
                </a:solidFill>
              </a:rPr>
              <a:t>Chapter</a:t>
            </a:r>
          </a:p>
        </p:txBody>
      </p:sp>
      <p:sp>
        <p:nvSpPr>
          <p:cNvPr id="26" name="TextBox 25"/>
          <p:cNvSpPr txBox="1"/>
          <p:nvPr/>
        </p:nvSpPr>
        <p:spPr>
          <a:xfrm>
            <a:off x="612735" y="24064"/>
            <a:ext cx="340158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en-US" sz="2400" dirty="0" smtClean="0">
                <a:solidFill>
                  <a:srgbClr val="00B050"/>
                </a:solidFill>
              </a:rPr>
              <a:t>3</a:t>
            </a:r>
            <a:endParaRPr lang="en-US" sz="2400" dirty="0">
              <a:solidFill>
                <a:srgbClr val="00B050"/>
              </a:solidFill>
            </a:endParaRPr>
          </a:p>
        </p:txBody>
      </p:sp>
      <p:sp>
        <p:nvSpPr>
          <p:cNvPr id="28" name="TextBox 27"/>
          <p:cNvSpPr txBox="1"/>
          <p:nvPr/>
        </p:nvSpPr>
        <p:spPr>
          <a:xfrm>
            <a:off x="1233177" y="60358"/>
            <a:ext cx="2828531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b="1" dirty="0" smtClean="0">
                <a:solidFill>
                  <a:schemeClr val="bg1"/>
                </a:solidFill>
              </a:rPr>
              <a:t>Power Purchase Agreement</a:t>
            </a:r>
            <a:endParaRPr lang="en-US" b="1" dirty="0">
              <a:solidFill>
                <a:schemeClr val="bg1"/>
              </a:solidFill>
            </a:endParaRPr>
          </a:p>
        </p:txBody>
      </p:sp>
      <p:sp>
        <p:nvSpPr>
          <p:cNvPr id="15" name="Rectangle 14">
            <a:hlinkClick r:id="rId2" action="ppaction://hlinksldjump"/>
          </p:cNvPr>
          <p:cNvSpPr/>
          <p:nvPr/>
        </p:nvSpPr>
        <p:spPr>
          <a:xfrm>
            <a:off x="-1" y="644952"/>
            <a:ext cx="1705459" cy="298619"/>
          </a:xfrm>
          <a:prstGeom prst="rect">
            <a:avLst/>
          </a:prstGeom>
          <a:solidFill>
            <a:schemeClr val="bg1">
              <a:lumMod val="95000"/>
            </a:schemeClr>
          </a:solidFill>
          <a:ln>
            <a:solidFill>
              <a:schemeClr val="bg1">
                <a:lumMod val="8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chemeClr val="tx1">
                    <a:lumMod val="50000"/>
                    <a:lumOff val="50000"/>
                  </a:schemeClr>
                </a:solidFill>
              </a:rPr>
              <a:t>&lt; Overall Gantt’s Chart</a:t>
            </a:r>
            <a:endParaRPr lang="en-US" sz="1200" dirty="0">
              <a:solidFill>
                <a:schemeClr val="tx1">
                  <a:lumMod val="50000"/>
                  <a:lumOff val="50000"/>
                </a:schemeClr>
              </a:solidFill>
            </a:endParaRPr>
          </a:p>
        </p:txBody>
      </p:sp>
      <p:sp>
        <p:nvSpPr>
          <p:cNvPr id="16" name="Rectangle 15">
            <a:hlinkClick r:id="" action="ppaction://noaction"/>
          </p:cNvPr>
          <p:cNvSpPr/>
          <p:nvPr/>
        </p:nvSpPr>
        <p:spPr>
          <a:xfrm>
            <a:off x="1851106" y="644953"/>
            <a:ext cx="1705459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Step Gantt’s Chart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18" name="Rectangle 17">
            <a:hlinkClick r:id="rId3" action="ppaction://hlinksldjump"/>
          </p:cNvPr>
          <p:cNvSpPr/>
          <p:nvPr/>
        </p:nvSpPr>
        <p:spPr>
          <a:xfrm>
            <a:off x="0" y="1993992"/>
            <a:ext cx="1705459" cy="298619"/>
          </a:xfrm>
          <a:prstGeom prst="rect">
            <a:avLst/>
          </a:prstGeom>
          <a:solidFill>
            <a:srgbClr val="D0FFC1"/>
          </a:solidFill>
          <a:ln>
            <a:solidFill>
              <a:srgbClr val="00B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r>
              <a:rPr lang="en-US" sz="1200" dirty="0" smtClean="0">
                <a:solidFill>
                  <a:srgbClr val="00B050"/>
                </a:solidFill>
              </a:rPr>
              <a:t>&lt; Required documents</a:t>
            </a:r>
            <a:endParaRPr lang="en-US" sz="1200" dirty="0">
              <a:solidFill>
                <a:srgbClr val="00B050"/>
              </a:solidFill>
            </a:endParaRPr>
          </a:p>
        </p:txBody>
      </p:sp>
      <p:sp>
        <p:nvSpPr>
          <p:cNvPr id="20" name="Rectangle 19">
            <a:hlinkClick r:id="rId4" action="ppaction://hlinksldjump"/>
          </p:cNvPr>
          <p:cNvSpPr/>
          <p:nvPr/>
        </p:nvSpPr>
        <p:spPr>
          <a:xfrm>
            <a:off x="8064500" y="6642100"/>
            <a:ext cx="1079500" cy="215900"/>
          </a:xfrm>
          <a:prstGeom prst="rect">
            <a:avLst/>
          </a:prstGeom>
          <a:solidFill>
            <a:schemeClr val="tx1">
              <a:lumMod val="65000"/>
              <a:lumOff val="35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sz="1050" dirty="0" smtClean="0"/>
              <a:t>Table of content</a:t>
            </a:r>
            <a:endParaRPr lang="en-US" sz="1050" dirty="0"/>
          </a:p>
        </p:txBody>
      </p:sp>
    </p:spTree>
    <p:extLst>
      <p:ext uri="{BB962C8B-B14F-4D97-AF65-F5344CB8AC3E}">
        <p14:creationId xmlns="" xmlns:p14="http://schemas.microsoft.com/office/powerpoint/2010/main" val="2522644440"/>
      </p:ext>
    </p:extLst>
  </p:cSld>
  <p:clrMapOvr>
    <a:masterClrMapping/>
  </p:clrMapOvr>
  <mc:AlternateContent xmlns:mc="http://schemas.openxmlformats.org/markup-compatibility/2006">
    <mc:Choice xmlns="" xmlns:p14="http://schemas.microsoft.com/office/powerpoint/2010/main" Requires="p14">
      <p:transition spd="med" p14:dur="700" advClick="0">
        <p:fade/>
      </p:transition>
    </mc:Choice>
    <mc:Fallback>
      <p:transition spd="med" advClick="0">
        <p:fade/>
      </p:transition>
    </mc:Fallback>
  </mc:AlternateContent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theme</Template>
  <TotalTime>7752</TotalTime>
  <Words>1693</Words>
  <Application>Microsoft Office PowerPoint</Application>
  <PresentationFormat>On-screen Show (4:3)</PresentationFormat>
  <Paragraphs>345</Paragraphs>
  <Slides>24</Slides>
  <Notes>17</Notes>
  <HiddenSlides>0</HiddenSlides>
  <MMClips>0</MMClip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24</vt:i4>
      </vt:variant>
    </vt:vector>
  </HeadingPairs>
  <TitlesOfParts>
    <vt:vector size="25" baseType="lpstr">
      <vt:lpstr>Office Theme</vt:lpstr>
      <vt:lpstr>Slide 1</vt:lpstr>
      <vt:lpstr>Inhalt</vt:lpstr>
      <vt:lpstr>Hintergrund: Intransparente, unklare Prozesse</vt:lpstr>
      <vt:lpstr>Hintergrund: Transparenz für Marktentwicklung</vt:lpstr>
      <vt:lpstr>Output: pdf-Dokument</vt:lpstr>
      <vt:lpstr>Overall Biomass/Biogas Project Development in Indonesia</vt:lpstr>
      <vt:lpstr>Overall Biomass/Biogas Project Development in Indonesia</vt:lpstr>
      <vt:lpstr>Power Purchase Agreement</vt:lpstr>
      <vt:lpstr>C3-1</vt:lpstr>
      <vt:lpstr>C3-1</vt:lpstr>
      <vt:lpstr>C3-1</vt:lpstr>
      <vt:lpstr>C2-1</vt:lpstr>
      <vt:lpstr>Output: Webportal*</vt:lpstr>
      <vt:lpstr>Output: Webportal*</vt:lpstr>
      <vt:lpstr>Output: Webportal*</vt:lpstr>
      <vt:lpstr>Output: Webportal*</vt:lpstr>
      <vt:lpstr>Vorgehen: Erarbeitung eines typischen Projektzyklus</vt:lpstr>
      <vt:lpstr>Vorgehen: Einheitlich strukturierte Recherche</vt:lpstr>
      <vt:lpstr>Vorgehen: Nutzung von Synergien</vt:lpstr>
      <vt:lpstr>Vorgehen: Nachhaltigkeit</vt:lpstr>
      <vt:lpstr>Vorgehen: Kosten Kosten für Biomasse/MHP Guidelines Indonesien (EUR, approx.)      Kosten für ASEAN RE Guidelines (bis zu EUR, approx.), 10 Länder</vt:lpstr>
      <vt:lpstr>Diskussion: Interesse(n) an RE Guidelines?</vt:lpstr>
      <vt:lpstr>Ausblick: Diskussion</vt:lpstr>
      <vt:lpstr>Ausblick: Diskussion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Thachatat Kuvarakul</dc:creator>
  <cp:lastModifiedBy>LENOVO</cp:lastModifiedBy>
  <cp:revision>571</cp:revision>
  <dcterms:created xsi:type="dcterms:W3CDTF">2013-10-31T06:29:15Z</dcterms:created>
  <dcterms:modified xsi:type="dcterms:W3CDTF">2014-01-13T19:08:33Z</dcterms:modified>
</cp:coreProperties>
</file>